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94"/>
        <w:ind w:left="6096"/>
        <w:keepNext/>
        <w:rPr>
          <w:rFonts w:ascii="Times New Roman" w:hAnsi="Times New Roman" w:cs="Times New Roman"/>
        </w:rPr>
      </w:pPr>
      <w:r>
        <w:rPr>
          <w:rFonts w:ascii="Times New Roman" w:hAnsi="Times New Roman" w:eastAsia="Times New Roman" w:cs="Times New Roman"/>
          <w:sz w:val="24"/>
          <w:szCs w:val="24"/>
        </w:rPr>
        <w:t xml:space="preserve">Приложение № 13</w:t>
      </w:r>
      <w:r>
        <w:rPr>
          <w:rFonts w:ascii="Times New Roman" w:hAnsi="Times New Roman" w:cs="Times New Roman"/>
        </w:rPr>
      </w:r>
      <w:r>
        <w:rPr>
          <w:rFonts w:ascii="Times New Roman" w:hAnsi="Times New Roman" w:cs="Times New Roman"/>
        </w:rPr>
      </w:r>
    </w:p>
    <w:p>
      <w:pPr>
        <w:ind w:left="6096"/>
        <w:keepNext/>
        <w:spacing w:line="240" w:lineRule="auto"/>
        <w:rPr>
          <w:rFonts w:ascii="Times New Roman" w:hAnsi="Times New Roman" w:cs="Times New Roman"/>
        </w:rPr>
      </w:pPr>
      <w:r>
        <w:rPr>
          <w:rFonts w:ascii="Times New Roman" w:hAnsi="Times New Roman" w:eastAsia="Times New Roman" w:cs="Times New Roman"/>
          <w:sz w:val="24"/>
          <w:szCs w:val="24"/>
        </w:rPr>
        <w:t xml:space="preserve">к Договору №___________</w:t>
      </w:r>
      <w:r>
        <w:rPr>
          <w:rFonts w:ascii="Times New Roman" w:hAnsi="Times New Roman" w:cs="Times New Roman"/>
        </w:rPr>
      </w:r>
      <w:r>
        <w:rPr>
          <w:rFonts w:ascii="Times New Roman" w:hAnsi="Times New Roman" w:cs="Times New Roman"/>
        </w:rPr>
      </w:r>
    </w:p>
    <w:p>
      <w:pPr>
        <w:ind w:left="6096"/>
        <w:keepNext/>
        <w:spacing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от "____"_________ 2025 г.</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ind w:firstLine="426"/>
        <w:jc w:val="center"/>
        <w:keepNext/>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Типовая форма</w:t>
      </w:r>
      <w:r>
        <w:rPr>
          <w:rFonts w:ascii="Times New Roman" w:hAnsi="Times New Roman" w:cs="Times New Roman"/>
          <w:b/>
          <w:sz w:val="24"/>
          <w:szCs w:val="24"/>
        </w:rPr>
      </w:r>
      <w:r>
        <w:rPr>
          <w:rFonts w:ascii="Times New Roman" w:hAnsi="Times New Roman" w:cs="Times New Roman"/>
          <w:b/>
          <w:sz w:val="24"/>
          <w:szCs w:val="24"/>
        </w:rPr>
      </w:r>
    </w:p>
    <w:p>
      <w:pPr>
        <w:ind w:firstLine="426"/>
        <w:jc w:val="center"/>
        <w:keepNext/>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независимой гарантии на исполнение обязательств</w:t>
      </w:r>
      <w:r>
        <w:rPr>
          <w:rFonts w:ascii="Times New Roman" w:hAnsi="Times New Roman" w:cs="Times New Roman"/>
          <w:b/>
          <w:i/>
          <w:sz w:val="24"/>
          <w:szCs w:val="24"/>
        </w:rPr>
      </w:r>
      <w:r>
        <w:rPr>
          <w:rFonts w:ascii="Times New Roman" w:hAnsi="Times New Roman" w:cs="Times New Roman"/>
          <w:b/>
          <w:i/>
          <w:sz w:val="24"/>
          <w:szCs w:val="24"/>
        </w:rPr>
      </w:r>
    </w:p>
    <w:p>
      <w:pPr>
        <w:ind w:firstLine="426"/>
        <w:jc w:val="center"/>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426"/>
        <w:jc w:val="center"/>
        <w:keepNext/>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НЕЗАВИСИМАЯ ГАРАНТИЯ № ______</w:t>
      </w:r>
      <w:r>
        <w:rPr>
          <w:rFonts w:ascii="Times New Roman" w:hAnsi="Times New Roman" w:cs="Times New Roman"/>
          <w:b/>
          <w:sz w:val="24"/>
          <w:szCs w:val="24"/>
        </w:rPr>
      </w:r>
      <w:r>
        <w:rPr>
          <w:rFonts w:ascii="Times New Roman" w:hAnsi="Times New Roman" w:cs="Times New Roman"/>
          <w:b/>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___»___________20__ г.</w:t>
      </w:r>
      <w:r>
        <w:rPr>
          <w:rFonts w:ascii="Times New Roman" w:hAnsi="Times New Roman" w:cs="Times New Roman"/>
          <w:sz w:val="24"/>
          <w:szCs w:val="24"/>
        </w:rPr>
      </w:r>
      <w:r>
        <w:rPr>
          <w:rFonts w:ascii="Times New Roman" w:hAnsi="Times New Roman" w:cs="Times New Roman"/>
          <w:sz w:val="24"/>
          <w:szCs w:val="24"/>
        </w:rPr>
      </w:r>
    </w:p>
    <w:p>
      <w:pPr>
        <w:ind w:firstLine="426"/>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Мы       информированы       о       том,       что       «___»       ______20__года_____________________    </w:t>
      </w:r>
      <w:r>
        <w:rPr>
          <w:rFonts w:ascii="Times New Roman" w:hAnsi="Times New Roman" w:cs="Times New Roman"/>
          <w:i/>
          <w:iCs/>
          <w:sz w:val="24"/>
          <w:szCs w:val="24"/>
        </w:rPr>
        <w:t xml:space="preserve">(наименование,   ОГРН   или   ИНН)</w:t>
      </w:r>
      <w:r>
        <w:rPr>
          <w:rFonts w:ascii="Times New Roman" w:hAnsi="Times New Roman" w:cs="Times New Roman"/>
          <w:sz w:val="24"/>
          <w:szCs w:val="24"/>
        </w:rPr>
        <w:t xml:space="preserve">,  именуемое   в дальнейшем «Принципал», заключило Договор №______, именуемый в дальнейшем «Договор»,   с   ________</w:t>
      </w:r>
      <w:r>
        <w:rPr>
          <w:rFonts w:ascii="Times New Roman" w:hAnsi="Times New Roman" w:cs="Times New Roman"/>
          <w:sz w:val="24"/>
          <w:szCs w:val="24"/>
        </w:rPr>
        <w:t xml:space="preserve">_____________   </w:t>
      </w:r>
      <w:r>
        <w:rPr>
          <w:rFonts w:ascii="Times New Roman" w:hAnsi="Times New Roman" w:cs="Times New Roman"/>
          <w:i/>
          <w:iCs/>
          <w:sz w:val="24"/>
          <w:szCs w:val="24"/>
        </w:rPr>
        <w:t xml:space="preserve">(наименование бенефициара, ОГРН и/или ИНН)</w:t>
      </w:r>
      <w:r>
        <w:rPr>
          <w:rFonts w:ascii="Times New Roman" w:hAnsi="Times New Roman" w:cs="Times New Roman"/>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w:t>
      </w:r>
      <w:r>
        <w:rPr>
          <w:rFonts w:ascii="Times New Roman" w:hAnsi="Times New Roman" w:cs="Times New Roman"/>
          <w:sz w:val="24"/>
          <w:szCs w:val="24"/>
        </w:rPr>
        <w:t xml:space="preserve">в виде независимой гарантии. Учитывая вышеизложенное,       по просьбе Принципала, мы,_____________________________   </w:t>
      </w:r>
      <w:r>
        <w:rPr>
          <w:rFonts w:ascii="Times New Roman" w:hAnsi="Times New Roman" w:cs="Times New Roman"/>
          <w:i/>
          <w:iCs/>
          <w:sz w:val="24"/>
          <w:szCs w:val="24"/>
        </w:rPr>
        <w:t xml:space="preserve">(наименование   гаранта,   ОГРН   или   ИНН)</w:t>
      </w:r>
      <w:r>
        <w:rPr>
          <w:rFonts w:ascii="Times New Roman" w:hAnsi="Times New Roman" w:cs="Times New Roman"/>
          <w:i/>
          <w:iCs/>
          <w:sz w:val="24"/>
          <w:szCs w:val="24"/>
        </w:rPr>
        <w:t xml:space="preserve">, Генеральная/Универсальная (выбрать   нужное)</w:t>
      </w:r>
      <w:r>
        <w:rPr>
          <w:rFonts w:ascii="Times New Roman" w:hAnsi="Times New Roman" w:cs="Times New Roman"/>
          <w:sz w:val="24"/>
          <w:szCs w:val="24"/>
        </w:rPr>
        <w:t xml:space="preserve">   лицензия   на   осуществл</w:t>
      </w:r>
      <w:r>
        <w:rPr>
          <w:rFonts w:ascii="Times New Roman" w:hAnsi="Times New Roman" w:cs="Times New Roman"/>
          <w:sz w:val="24"/>
          <w:szCs w:val="24"/>
        </w:rPr>
        <w:t xml:space="preserve">ение банковских операций от _________  года </w:t>
      </w:r>
      <w:r>
        <w:rPr>
          <w:rFonts w:ascii="Times New Roman" w:hAnsi="Times New Roman" w:cs="Times New Roman"/>
          <w:sz w:val="24"/>
          <w:szCs w:val="24"/>
        </w:rPr>
        <w:t xml:space="preserve">№ ____ /</w:t>
      </w:r>
      <w:r>
        <w:rPr>
          <w:rFonts w:ascii="Times New Roman" w:hAnsi="Times New Roman" w:cs="Times New Roman"/>
          <w:i/>
          <w:iCs/>
          <w:sz w:val="24"/>
          <w:szCs w:val="24"/>
        </w:rPr>
        <w:t xml:space="preserve"> реквизиты иных документов,подтверждающих   наличие   у   организации   права   на   выдачу   независимых гарантий</w:t>
      </w:r>
      <w:r>
        <w:rPr>
          <w:rStyle w:val="879"/>
          <w:rFonts w:ascii="Times New Roman" w:hAnsi="Times New Roman" w:cs="Times New Roman"/>
          <w:i/>
          <w:iCs/>
          <w:sz w:val="24"/>
          <w:szCs w:val="24"/>
        </w:rPr>
        <w:footnoteReference w:id="2"/>
      </w:r>
      <w:r>
        <w:rPr>
          <w:rFonts w:ascii="Times New Roman" w:hAnsi="Times New Roman" w:cs="Times New Roman"/>
          <w:i/>
          <w:iCs/>
          <w:sz w:val="24"/>
          <w:szCs w:val="24"/>
        </w:rPr>
        <w:t xml:space="preserve">)</w:t>
      </w:r>
      <w:r>
        <w:rPr>
          <w:rFonts w:ascii="Times New Roman" w:hAnsi="Times New Roman" w:cs="Times New Roman"/>
          <w:sz w:val="24"/>
          <w:szCs w:val="24"/>
        </w:rPr>
        <w:t xml:space="preserve">,  далее   именуемый   «Гарант»,   в   лице   _____________</w:t>
      </w:r>
      <w:r>
        <w:rPr>
          <w:rFonts w:ascii="Times New Roman" w:hAnsi="Times New Roman" w:cs="Times New Roman"/>
          <w:i/>
          <w:iCs/>
          <w:sz w:val="24"/>
          <w:szCs w:val="24"/>
        </w:rPr>
        <w:t xml:space="preserve">(Ф.И.О. уполномоченного дейст</w:t>
      </w:r>
      <w:r>
        <w:rPr>
          <w:rFonts w:ascii="Times New Roman" w:hAnsi="Times New Roman" w:cs="Times New Roman"/>
          <w:i/>
          <w:iCs/>
          <w:sz w:val="24"/>
          <w:szCs w:val="24"/>
        </w:rPr>
        <w:t xml:space="preserve">вовать от имени гаранта лица)</w:t>
      </w:r>
      <w:r>
        <w:rPr>
          <w:rFonts w:ascii="Times New Roman" w:hAnsi="Times New Roman" w:cs="Times New Roman"/>
          <w:sz w:val="24"/>
          <w:szCs w:val="24"/>
        </w:rPr>
        <w:t xml:space="preserve">,   действующего   на основании  _______________ </w:t>
      </w:r>
      <w:r>
        <w:rPr>
          <w:rFonts w:ascii="Times New Roman" w:hAnsi="Times New Roman" w:cs="Times New Roman"/>
          <w:i/>
          <w:iCs/>
          <w:sz w:val="24"/>
          <w:szCs w:val="24"/>
        </w:rPr>
        <w:t xml:space="preserve">(наименование и реквизиты документа о наделении полномочиями подписанта настоящей гарантии)</w:t>
      </w:r>
      <w:r>
        <w:rPr>
          <w:rFonts w:ascii="Times New Roman" w:hAnsi="Times New Roman" w:cs="Times New Roman"/>
          <w:sz w:val="24"/>
          <w:szCs w:val="24"/>
        </w:rPr>
        <w:t xml:space="preserve">, настоящим принимаем на себя безусловное и безотзывное обязательство уплатить Бене</w:t>
      </w:r>
      <w:r>
        <w:rPr>
          <w:rFonts w:ascii="Times New Roman" w:hAnsi="Times New Roman" w:cs="Times New Roman"/>
          <w:sz w:val="24"/>
          <w:szCs w:val="24"/>
        </w:rPr>
        <w:t xml:space="preserve">фициару любую сумму или суммы,   не   превышающие   в   итоге   __________ </w:t>
      </w:r>
      <w:r>
        <w:rPr>
          <w:rFonts w:ascii="Times New Roman" w:hAnsi="Times New Roman" w:cs="Times New Roman"/>
          <w:i/>
          <w:iCs/>
          <w:sz w:val="24"/>
          <w:szCs w:val="24"/>
        </w:rPr>
        <w:t xml:space="preserve"> (сумма цифрами и прописью)</w:t>
      </w:r>
      <w:r>
        <w:rPr>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w:t>
      </w:r>
      <w:r>
        <w:rPr>
          <w:rFonts w:ascii="Times New Roman" w:hAnsi="Times New Roman" w:cs="Times New Roman"/>
          <w:sz w:val="24"/>
          <w:szCs w:val="24"/>
        </w:rPr>
        <w:t xml:space="preserve">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w:t>
      </w:r>
      <w:r>
        <w:rPr>
          <w:rFonts w:ascii="Times New Roman" w:hAnsi="Times New Roman" w:cs="Times New Roman"/>
          <w:sz w:val="24"/>
          <w:szCs w:val="24"/>
        </w:rPr>
        <w:t xml:space="preserve">любых расходов, возникших у Бенефициара в гарантийный период в связи  </w:t>
      </w:r>
      <w:r>
        <w:rPr>
          <w:rFonts w:ascii="Times New Roman" w:hAnsi="Times New Roman" w:cs="Times New Roman"/>
          <w:sz w:val="24"/>
          <w:szCs w:val="24"/>
        </w:rPr>
        <w:t xml:space="preserve">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w:t>
      </w:r>
      <w:r>
        <w:rPr>
          <w:rFonts w:ascii="Times New Roman" w:hAnsi="Times New Roman" w:cs="Times New Roman"/>
          <w:sz w:val="24"/>
          <w:szCs w:val="24"/>
        </w:rPr>
        <w:t xml:space="preserve">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Ответственность   Гаранта   за   неисполнение   требования   по   настоящей независимой </w:t>
      </w:r>
      <w:r>
        <w:rPr>
          <w:rFonts w:ascii="Times New Roman" w:hAnsi="Times New Roman" w:cs="Times New Roman"/>
          <w:sz w:val="24"/>
          <w:szCs w:val="24"/>
        </w:rPr>
        <w:t xml:space="preserve">гарантии не ограничивается суммой, на которую она выдана.За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 независимая гар</w:t>
      </w:r>
      <w:r>
        <w:rPr>
          <w:rFonts w:ascii="Times New Roman" w:hAnsi="Times New Roman" w:cs="Times New Roman"/>
          <w:sz w:val="24"/>
          <w:szCs w:val="24"/>
        </w:rPr>
        <w:t xml:space="preserve">антия вступает в силу с _________20___года и действует по __________20___года (включительно).</w:t>
      </w:r>
      <w:r>
        <w:rPr>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w:t>
      </w:r>
      <w:r>
        <w:rPr>
          <w:rFonts w:ascii="Times New Roman" w:hAnsi="Times New Roman" w:cs="Times New Roman"/>
          <w:sz w:val="24"/>
          <w:szCs w:val="24"/>
        </w:rPr>
        <w:t xml:space="preserve">у:_______________________.</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Pr>
          <w:rFonts w:ascii="Times New Roman" w:hAnsi="Times New Roman" w:cs="Times New Roman"/>
          <w:sz w:val="24"/>
          <w:szCs w:val="24"/>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w:t>
      </w:r>
      <w:r>
        <w:rPr>
          <w:rFonts w:ascii="Times New Roman" w:hAnsi="Times New Roman" w:cs="Times New Roman"/>
          <w:sz w:val="24"/>
          <w:szCs w:val="24"/>
        </w:rPr>
        <w:t xml:space="preserve">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Настоящая</w:t>
      </w:r>
      <w:r>
        <w:rPr>
          <w:rFonts w:ascii="Times New Roman" w:hAnsi="Times New Roman" w:cs="Times New Roman"/>
          <w:sz w:val="24"/>
          <w:szCs w:val="24"/>
        </w:rPr>
        <w:t xml:space="preserve">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Письменное согласие Бенефициара на изменение соот</w:t>
      </w:r>
      <w:r>
        <w:rPr>
          <w:rFonts w:ascii="Times New Roman" w:hAnsi="Times New Roman" w:cs="Times New Roman"/>
          <w:sz w:val="24"/>
          <w:szCs w:val="24"/>
        </w:rPr>
        <w:t xml:space="preserve">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Гарант </w:t>
      </w:r>
      <w:r>
        <w:rPr>
          <w:rFonts w:ascii="Times New Roman" w:hAnsi="Times New Roman" w:cs="Times New Roman"/>
          <w:sz w:val="24"/>
          <w:szCs w:val="24"/>
        </w:rPr>
        <w:t xml:space="preserve">передает сведения о Принципале, определенные ст. 4 Федерального закона  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w:t>
      </w:r>
      <w:r>
        <w:rPr>
          <w:rFonts w:ascii="Times New Roman" w:hAnsi="Times New Roman" w:cs="Times New Roman"/>
          <w:sz w:val="24"/>
          <w:szCs w:val="24"/>
        </w:rPr>
        <w:t xml:space="preserve">нципала на их представление в соответствии с требованиями ч. 3.1 и ч. 4 ст. 5 указанного Закона.</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Все   споры,   возникающие   в   связи   с   действительностью,   толк</w:t>
      </w:r>
      <w:r>
        <w:rPr>
          <w:rFonts w:ascii="Times New Roman" w:hAnsi="Times New Roman" w:cs="Times New Roman"/>
          <w:sz w:val="24"/>
          <w:szCs w:val="24"/>
        </w:rPr>
        <w:t xml:space="preserve">ованием   или исполнением   настоящей независимой гарантии, подлежат рассмотрению в Арбитражном   суде   _________   </w:t>
      </w:r>
      <w:r>
        <w:rPr>
          <w:rFonts w:ascii="Times New Roman" w:hAnsi="Times New Roman" w:cs="Times New Roman"/>
          <w:i/>
          <w:iCs/>
          <w:sz w:val="24"/>
          <w:szCs w:val="24"/>
        </w:rPr>
        <w:t xml:space="preserve">(указывается   арбитражный   суд   по   месту нахождения бенефициара)</w:t>
      </w:r>
      <w:r>
        <w:rPr>
          <w:rFonts w:ascii="Times New Roman" w:hAnsi="Times New Roman" w:cs="Times New Roman"/>
          <w:sz w:val="24"/>
          <w:szCs w:val="24"/>
        </w:rPr>
        <w:t xml:space="preserve">.</w:t>
      </w:r>
      <w:r>
        <w:rPr>
          <w:rFonts w:ascii="Times New Roman" w:hAnsi="Times New Roman" w:cs="Times New Roman"/>
          <w:sz w:val="24"/>
          <w:szCs w:val="24"/>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Представитель ______________             ________                           _____________</w:t>
      </w:r>
      <w:r>
        <w:rPr>
          <w:rFonts w:ascii="Times New Roman" w:hAnsi="Times New Roman" w:cs="Times New Roman"/>
          <w:sz w:val="24"/>
          <w:szCs w:val="24"/>
          <w:highlight w:val="none"/>
        </w:rPr>
      </w:r>
    </w:p>
    <w:p>
      <w:pPr>
        <w:ind w:left="0" w:right="0" w:firstLine="283"/>
        <w:jc w:val="both"/>
        <w:keepNext/>
        <w:spacing w:after="0" w:line="240" w:lineRule="auto"/>
        <w:rPr>
          <w:rFonts w:ascii="Times New Roman" w:hAnsi="Times New Roman" w:cs="Times New Roman"/>
          <w:sz w:val="24"/>
          <w:szCs w:val="24"/>
        </w:rPr>
      </w:pPr>
      <w:r>
        <w:rPr>
          <w:rFonts w:ascii="Times New Roman" w:hAnsi="Times New Roman" w:cs="Times New Roman"/>
          <w:i/>
          <w:iCs/>
          <w:sz w:val="24"/>
          <w:szCs w:val="24"/>
        </w:rPr>
        <w:t xml:space="preserve">             (наименование </w:t>
      </w:r>
      <w:r>
        <w:rPr>
          <w:rFonts w:ascii="Times New Roman" w:hAnsi="Times New Roman" w:cs="Times New Roman"/>
          <w:i/>
          <w:iCs/>
          <w:sz w:val="24"/>
          <w:szCs w:val="24"/>
        </w:rPr>
        <w:t xml:space="preserve">Гаранта)           (подпись)                               (Ф. И. О)      </w:t>
      </w:r>
      <w:r>
        <w:rPr>
          <w:rFonts w:ascii="Times New Roman" w:hAnsi="Times New Roman" w:cs="Times New Roman"/>
          <w:sz w:val="24"/>
          <w:szCs w:val="24"/>
        </w:rPr>
        <w:t xml:space="preserve">    </w:t>
      </w:r>
      <w:r>
        <w:rPr>
          <w:rFonts w:ascii="Times New Roman" w:hAnsi="Times New Roman" w:cs="Times New Roman"/>
          <w:sz w:val="24"/>
          <w:szCs w:val="24"/>
          <w:highlight w:val="none"/>
        </w:rPr>
      </w:r>
    </w:p>
    <w:p>
      <w:pPr>
        <w:ind w:left="6372" w:right="0" w:firstLine="0"/>
        <w:jc w:val="both"/>
        <w:keepNext/>
        <w:spacing w:after="0" w:line="240" w:lineRule="auto"/>
        <w:rPr>
          <w:rFonts w:ascii="Times New Roman" w:hAnsi="Times New Roman" w:cs="Times New Roman"/>
          <w:sz w:val="24"/>
          <w:szCs w:val="24"/>
          <w:highlight w:val="none"/>
        </w:rPr>
      </w:pPr>
      <w:r>
        <w:rPr>
          <w:rFonts w:ascii="Times New Roman" w:hAnsi="Times New Roman" w:cs="Times New Roman"/>
        </w:rPr>
        <w:t xml:space="preserve"> </w:t>
        <w:tab/>
      </w:r>
      <w:r>
        <w:rPr>
          <w:rFonts w:ascii="Times New Roman" w:hAnsi="Times New Roman" w:cs="Times New Roman"/>
          <w:sz w:val="24"/>
          <w:szCs w:val="24"/>
        </w:rPr>
        <w:t xml:space="preserve">м.п</w:t>
      </w:r>
      <w:r>
        <w:rPr>
          <w:sz w:val="24"/>
          <w:szCs w:val="24"/>
        </w:rPr>
      </w:r>
      <w:r>
        <w:rPr>
          <w:sz w:val="24"/>
          <w:szCs w:val="24"/>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W w:w="106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920"/>
        <w:gridCol w:w="4745"/>
      </w:tblGrid>
      <w:tr>
        <w:tblPrEx/>
        <w:trPr>
          <w:trHeight w:val="2476" w:hRule="exact"/>
        </w:trPr>
        <w:tc>
          <w:tcPr>
            <w:tcBorders>
              <w:top w:val="none" w:color="000000" w:sz="4" w:space="0"/>
              <w:left w:val="none" w:color="000000" w:sz="4" w:space="0"/>
              <w:bottom w:val="none" w:color="000000" w:sz="4" w:space="0"/>
              <w:right w:val="none" w:color="000000" w:sz="4" w:space="0"/>
            </w:tcBorders>
            <w:tcW w:w="592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Управляющий директор – первый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заместитель генерального директора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_______________________ А.В. Лукин</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Borders>
              <w:top w:val="none" w:color="000000" w:sz="4" w:space="0"/>
              <w:left w:val="none" w:color="000000" w:sz="4" w:space="0"/>
              <w:bottom w:val="none" w:color="000000" w:sz="4" w:space="0"/>
              <w:right w:val="none" w:color="000000" w:sz="4" w:space="0"/>
            </w:tcBorders>
            <w:tcW w:w="4745"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ПОДРЯДЧИК: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 /__________/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bl>
    <w:p>
      <w:pPr>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r>
        <w:rPr>
          <w:rFonts w:ascii="Times New Roman" w:hAnsi="Times New Roman" w:cs="Times New Roman"/>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right"/>
        <w:spacing w:after="0" w:line="240" w:lineRule="auto"/>
        <w:rPr>
          <w:rFonts w:ascii="Times New Roman" w:hAnsi="Times New Roman" w:eastAsia="Calibri" w:cs="Times New Roman"/>
          <w:szCs w:val="24"/>
        </w:rPr>
      </w:pPr>
      <w:r>
        <w:rPr>
          <w:rFonts w:ascii="Times New Roman" w:hAnsi="Times New Roman" w:eastAsia="Calibri" w:cs="Times New Roman"/>
          <w:szCs w:val="24"/>
        </w:rPr>
        <w:t xml:space="preserve">Приложение № 13.1 к Договору подряда </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Cs w:val="24"/>
        </w:rPr>
        <w:t xml:space="preserve">№ ________________ от «__</w:t>
      </w:r>
      <w:r>
        <w:rPr>
          <w:rFonts w:ascii="Times New Roman" w:hAnsi="Times New Roman" w:eastAsia="Calibri" w:cs="Times New Roman"/>
          <w:szCs w:val="24"/>
        </w:rPr>
        <w:t xml:space="preserve">_»_</w:t>
      </w:r>
      <w:r>
        <w:rPr>
          <w:rFonts w:ascii="Times New Roman" w:hAnsi="Times New Roman" w:eastAsia="Calibri" w:cs="Times New Roman"/>
          <w:szCs w:val="24"/>
        </w:rPr>
        <w:t xml:space="preserve">______2025 года</w:t>
      </w:r>
      <w:r>
        <w:rPr>
          <w:rFonts w:ascii="Times New Roman" w:hAnsi="Times New Roman" w:eastAsia="Calibri" w:cs="Times New Roman"/>
          <w:szCs w:val="24"/>
        </w:rPr>
      </w:r>
      <w:r>
        <w:rPr>
          <w:rFonts w:ascii="Times New Roman" w:hAnsi="Times New Roman" w:eastAsia="Calibri" w:cs="Times New Roman"/>
          <w:szCs w:val="24"/>
        </w:rPr>
      </w:r>
    </w:p>
    <w:p>
      <w:pPr>
        <w:ind w:left="3540" w:firstLine="708"/>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Типовая форма</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center"/>
        <w:spacing w:after="0" w:line="240" w:lineRule="auto"/>
        <w:widowControl w:val="off"/>
        <w:rPr>
          <w:rFonts w:ascii="Times New Roman" w:hAnsi="Times New Roman" w:eastAsia="Arial Unicode MS" w:cs="Arial Unicode MS"/>
          <w:b/>
          <w:bC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i/>
          <w:iCs/>
          <w:color w:val="000000"/>
          <w:sz w:val="23"/>
          <w:szCs w:val="23"/>
          <w:lang w:eastAsia="ru-RU"/>
        </w:rPr>
        <w:t xml:space="preserve">независимой гарантии обеспечения гарантийных обязательств</w:t>
      </w:r>
      <w:r>
        <w:rPr>
          <w:rFonts w:ascii="Times New Roman" w:hAnsi="Times New Roman" w:eastAsia="Arial Unicode MS" w:cs="Arial Unicode MS"/>
          <w:b/>
          <w:bCs/>
          <w:i/>
          <w:iCs/>
          <w:color w:val="000000"/>
          <w:sz w:val="23"/>
          <w:szCs w:val="23"/>
          <w:lang w:eastAsia="ru-RU"/>
        </w:rPr>
      </w:r>
      <w:r>
        <w:rPr>
          <w:rFonts w:ascii="Times New Roman" w:hAnsi="Times New Roman" w:eastAsia="Arial Unicode MS" w:cs="Arial Unicode MS"/>
          <w:b/>
          <w:bCs/>
          <w:i/>
          <w:iCs/>
          <w:color w:val="000000"/>
          <w:sz w:val="23"/>
          <w:szCs w:val="23"/>
          <w:lang w:eastAsia="ru-RU"/>
        </w:rPr>
      </w:r>
    </w:p>
    <w:p>
      <w:pPr>
        <w:jc w:val="both"/>
        <w:spacing w:after="0" w:line="240" w:lineRule="auto"/>
        <w:widowControl w:val="off"/>
        <w:rPr>
          <w:rFonts w:ascii="Times New Roman" w:hAnsi="Times New Roman" w:eastAsia="Arial Unicode MS" w:cs="Arial Unicode MS"/>
          <w:i/>
          <w:i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r>
        <w:rPr>
          <w:rFonts w:ascii="Times New Roman" w:hAnsi="Times New Roman" w:eastAsia="Arial Unicode MS" w:cs="Arial Unicode MS"/>
          <w:i/>
          <w:iCs/>
          <w:color w:val="000000"/>
          <w:sz w:val="23"/>
          <w:szCs w:val="23"/>
          <w:lang w:eastAsia="ru-RU"/>
        </w:rPr>
      </w:r>
    </w:p>
    <w:p>
      <w:pPr>
        <w:jc w:val="center"/>
        <w:spacing w:after="0" w:line="240" w:lineRule="auto"/>
        <w:widowControl w:val="off"/>
        <w:rPr>
          <w:rFonts w:ascii="Times New Roman" w:hAnsi="Times New Roman" w:eastAsia="Arial Unicode MS" w:cs="Arial Unicode MS"/>
          <w:b/>
          <w:bC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b/>
          <w:bCs/>
          <w:color w:val="000000"/>
          <w:sz w:val="23"/>
          <w:szCs w:val="23"/>
          <w:lang w:eastAsia="ru-RU"/>
        </w:rPr>
        <w:t xml:space="preserve">НЕЗАВИСИМАЯ ГАРАНТИЯ №</w:t>
      </w:r>
      <w:r>
        <w:rPr>
          <w:rFonts w:ascii="Times New Roman" w:hAnsi="Times New Roman" w:eastAsia="Arial Unicode MS" w:cs="Arial Unicode MS"/>
          <w:b/>
          <w:bCs/>
          <w:color w:val="000000"/>
          <w:sz w:val="23"/>
          <w:szCs w:val="23"/>
          <w:lang w:eastAsia="ru-RU"/>
        </w:rPr>
      </w:r>
      <w:r>
        <w:rPr>
          <w:rFonts w:ascii="Times New Roman" w:hAnsi="Times New Roman" w:eastAsia="Arial Unicode MS" w:cs="Arial Unicode MS"/>
          <w:b/>
          <w:bC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 ________</w:t>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r>
      <w:r>
        <w:rPr>
          <w:rFonts w:ascii="Times New Roman" w:hAnsi="Times New Roman" w:eastAsia="Arial Unicode MS" w:cs="Arial Unicode MS"/>
          <w:color w:val="000000"/>
          <w:sz w:val="23"/>
          <w:szCs w:val="23"/>
          <w:lang w:eastAsia="ru-RU"/>
        </w:rPr>
        <w:tab/>
        <w:t xml:space="preserve">        </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___»___________20__ г.</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Мы информированы о том, что «___» ______20__года _____________________ </w:t>
      </w:r>
      <w:r>
        <w:rPr>
          <w:rFonts w:ascii="Times New Roman" w:hAnsi="Times New Roman" w:eastAsia="Arial Unicode MS" w:cs="Arial Unicode MS"/>
          <w:i/>
          <w:iCs/>
          <w:color w:val="000000"/>
          <w:sz w:val="23"/>
          <w:szCs w:val="23"/>
          <w:lang w:eastAsia="ru-RU"/>
        </w:rPr>
        <w:t xml:space="preserve">(наименование, ОГРН или ИНН), </w:t>
      </w:r>
      <w:r>
        <w:rPr>
          <w:rFonts w:ascii="Times New Roman" w:hAnsi="Times New Roman" w:eastAsia="Arial Unicode MS" w:cs="Arial Unicode MS"/>
          <w:color w:val="000000"/>
          <w:sz w:val="23"/>
          <w:szCs w:val="23"/>
          <w:lang w:eastAsia="ru-RU"/>
        </w:rPr>
        <w:t xml:space="preserve">именуемое в дальнейшем «Принципал», заключило Договор № ____, именуемый в дальнейшем «Договор», с _____________________ (</w:t>
      </w:r>
      <w:r>
        <w:rPr>
          <w:rFonts w:ascii="Times New Roman" w:hAnsi="Times New Roman" w:eastAsia="Arial Unicode MS" w:cs="Arial Unicode MS"/>
          <w:i/>
          <w:iCs/>
          <w:color w:val="000000"/>
          <w:sz w:val="23"/>
          <w:szCs w:val="23"/>
          <w:lang w:eastAsia="ru-RU"/>
        </w:rPr>
        <w:t xml:space="preserve">наименование бенефициара, ОГРН и/или ИНН),</w:t>
      </w:r>
      <w:r>
        <w:rPr>
          <w:rFonts w:ascii="Times New Roman" w:hAnsi="Times New Roman" w:eastAsia="Arial Unicode MS" w:cs="Arial Unicode MS"/>
          <w:color w:val="000000"/>
          <w:sz w:val="23"/>
          <w:szCs w:val="23"/>
          <w:lang w:eastAsia="ru-RU"/>
        </w:rPr>
        <w:t xml:space="preserve"> именуемым в дальнейшем «Бенефициар»</w:t>
      </w:r>
      <w:r>
        <w:rPr>
          <w:rFonts w:ascii="Times New Roman" w:hAnsi="Times New Roman" w:eastAsia="Arial Unicode MS" w:cs="Arial Unicode MS"/>
          <w:i/>
          <w:iCs/>
          <w:color w:val="000000"/>
          <w:sz w:val="23"/>
          <w:szCs w:val="23"/>
          <w:lang w:eastAsia="ru-RU"/>
        </w:rPr>
        <w:t xml:space="preserve">.</w:t>
      </w:r>
      <w:r>
        <w:rPr>
          <w:rFonts w:ascii="Times New Roman" w:hAnsi="Times New Roman" w:eastAsia="Arial Unicode MS" w:cs="Arial Unicode MS"/>
          <w:color w:val="000000"/>
          <w:sz w:val="23"/>
          <w:szCs w:val="23"/>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Учитывая вышеизложенное, по просьбе Принципала, мы, _____________________________ </w:t>
      </w:r>
      <w:r>
        <w:rPr>
          <w:rFonts w:ascii="Times New Roman" w:hAnsi="Times New Roman" w:eastAsia="Arial Unicode MS" w:cs="Arial Unicode MS"/>
          <w:i/>
          <w:iCs/>
          <w:color w:val="000000"/>
          <w:sz w:val="23"/>
          <w:szCs w:val="23"/>
          <w:lang w:eastAsia="ru-RU"/>
        </w:rPr>
        <w:t xml:space="preserve">(наименование гаранта, ОГРН или ИНН), Генеральная/Универсальная</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i/>
          <w:iCs/>
          <w:color w:val="000000"/>
          <w:sz w:val="23"/>
          <w:szCs w:val="23"/>
          <w:lang w:eastAsia="ru-RU"/>
        </w:rPr>
        <w:t xml:space="preserve">(выбрать нужное)</w:t>
      </w:r>
      <w:r>
        <w:rPr>
          <w:rFonts w:ascii="Times New Roman" w:hAnsi="Times New Roman" w:eastAsia="Arial Unicode MS" w:cs="Arial Unicode MS"/>
          <w:color w:val="000000"/>
          <w:sz w:val="23"/>
          <w:szCs w:val="23"/>
          <w:lang w:eastAsia="ru-RU"/>
        </w:rPr>
        <w:t xml:space="preserve"> лицензия на осуществление банковских операций от _</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t xml:space="preserve"> года № </w:t>
      </w:r>
      <w:r>
        <w:rPr>
          <w:rFonts w:ascii="Times New Roman" w:hAnsi="Times New Roman" w:eastAsia="Arial Unicode MS" w:cs="Arial Unicode MS"/>
          <w:i/>
          <w:iCs/>
          <w:color w:val="000000"/>
          <w:sz w:val="23"/>
          <w:szCs w:val="23"/>
          <w:lang w:eastAsia="ru-RU"/>
        </w:rPr>
        <w:t xml:space="preserve">____ / реквизиты иных документов, подтверждающих наличие у организации права на выдачу независимых гарантий</w:t>
      </w:r>
      <w:r>
        <w:rPr>
          <w:rFonts w:ascii="Times New Roman" w:hAnsi="Times New Roman" w:eastAsia="Arial Unicode MS" w:cs="Arial Unicode MS"/>
          <w:i/>
          <w:iCs/>
          <w:color w:val="000000"/>
          <w:sz w:val="23"/>
          <w:szCs w:val="23"/>
          <w:vertAlign w:val="superscript"/>
          <w:lang w:eastAsia="ru-RU"/>
        </w:rPr>
        <w:footnoteReference w:customMarkFollows="1" w:id="3"/>
        <w:t xml:space="preserve">1</w:t>
      </w:r>
      <w:r>
        <w:rPr>
          <w:rFonts w:ascii="Times New Roman" w:hAnsi="Times New Roman" w:eastAsia="Arial Unicode MS" w:cs="Arial Unicode MS"/>
          <w:i/>
          <w:iC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далее именуемый «Гарант», в лице </w:t>
      </w:r>
      <w:r>
        <w:rPr>
          <w:rFonts w:ascii="Times New Roman" w:hAnsi="Times New Roman" w:eastAsia="Arial Unicode MS" w:cs="Arial Unicode MS"/>
          <w:i/>
          <w:iCs/>
          <w:color w:val="000000"/>
          <w:sz w:val="23"/>
          <w:szCs w:val="23"/>
          <w:lang w:eastAsia="ru-RU"/>
        </w:rPr>
        <w:t xml:space="preserve">_____________(Ф. И. О. уполномоченного действовать от имени гаранта лица)</w:t>
      </w:r>
      <w:r>
        <w:rPr>
          <w:rFonts w:ascii="Times New Roman" w:hAnsi="Times New Roman" w:eastAsia="Arial Unicode MS" w:cs="Arial Unicode MS"/>
          <w:color w:val="000000"/>
          <w:sz w:val="23"/>
          <w:szCs w:val="23"/>
          <w:lang w:eastAsia="ru-RU"/>
        </w:rPr>
        <w:t xml:space="preserve">, действующего на основании </w:t>
      </w:r>
      <w:r>
        <w:rPr>
          <w:rFonts w:ascii="Times New Roman" w:hAnsi="Times New Roman" w:eastAsia="Arial Unicode MS" w:cs="Arial Unicode MS"/>
          <w:i/>
          <w:iCs/>
          <w:color w:val="000000"/>
          <w:sz w:val="23"/>
          <w:szCs w:val="23"/>
          <w:lang w:eastAsia="ru-RU"/>
        </w:rPr>
        <w:t xml:space="preserve">_______________ (наименование и реквизиты документа о наделении полномочиями подписанта настоящей гарантии</w:t>
      </w:r>
      <w:r>
        <w:rPr>
          <w:rFonts w:ascii="Times New Roman" w:hAnsi="Times New Roman" w:eastAsia="Arial Unicode MS" w:cs="Arial Unicode MS"/>
          <w:color w:val="000000"/>
          <w:sz w:val="23"/>
          <w:szCs w:val="23"/>
          <w:lang w:eastAsia="ru-RU"/>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ascii="Times New Roman" w:hAnsi="Times New Roman" w:eastAsia="Arial Unicode MS" w:cs="Arial Unicode MS"/>
          <w:i/>
          <w:iCs/>
          <w:color w:val="000000"/>
          <w:sz w:val="23"/>
          <w:szCs w:val="23"/>
          <w:lang w:eastAsia="ru-RU"/>
        </w:rPr>
        <w:t xml:space="preserve">(сумма цифрами и прописью),</w:t>
      </w:r>
      <w:r>
        <w:rPr>
          <w:rFonts w:ascii="Times New Roman" w:hAnsi="Times New Roman" w:eastAsia="Arial Unicode MS" w:cs="Arial Unicode MS"/>
          <w:color w:val="000000"/>
          <w:sz w:val="23"/>
          <w:szCs w:val="23"/>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w:t>
      </w:r>
      <w:r>
        <w:rPr>
          <w:rFonts w:ascii="Times New Roman" w:hAnsi="Times New Roman" w:eastAsia="Arial Unicode MS" w:cs="Arial Unicode MS"/>
          <w:color w:val="000000"/>
          <w:sz w:val="23"/>
          <w:szCs w:val="23"/>
          <w:lang w:eastAsia="ru-RU"/>
        </w:rPr>
        <w:t xml:space="preserve">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Fonts w:ascii="Times New Roman" w:hAnsi="Times New Roman" w:eastAsia="Arial Unicode MS" w:cs="Arial Unicode MS"/>
          <w:color w:val="000000"/>
          <w:sz w:val="23"/>
          <w:szCs w:val="23"/>
          <w:lang w:eastAsia="ru-RU"/>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tabs>
          <w:tab w:val="left" w:pos="1080" w:leader="none"/>
        </w:tabs>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независимая гарантия вступает в силу с _________20___года и действует по __________20___года (включительно).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w:t>
      </w:r>
      <w:r>
        <w:rPr>
          <w:rFonts w:ascii="Times New Roman" w:hAnsi="Times New Roman" w:eastAsia="Arial Unicode MS" w:cs="Arial Unicode MS"/>
          <w:color w:val="000000"/>
          <w:sz w:val="23"/>
          <w:szCs w:val="23"/>
          <w:lang w:eastAsia="ru-RU"/>
        </w:rPr>
        <w:t xml:space="preserve">адресу:_</w:t>
      </w:r>
      <w:r>
        <w:rPr>
          <w:rFonts w:ascii="Times New Roman" w:hAnsi="Times New Roman" w:eastAsia="Arial Unicode MS" w:cs="Arial Unicode MS"/>
          <w:color w:val="000000"/>
          <w:sz w:val="23"/>
          <w:szCs w:val="23"/>
          <w:lang w:eastAsia="ru-RU"/>
        </w:rPr>
        <w:t xml:space="preserve">______________________.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по получении от Бенефициара письм</w:t>
      </w:r>
      <w:r>
        <w:rPr>
          <w:rFonts w:ascii="Times New Roman" w:hAnsi="Times New Roman" w:eastAsia="Arial Unicode MS" w:cs="Arial Unicode MS"/>
          <w:color w:val="000000"/>
          <w:sz w:val="23"/>
          <w:szCs w:val="23"/>
          <w:lang w:eastAsia="ru-RU"/>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Fonts w:ascii="Times New Roman" w:hAnsi="Times New Roman" w:eastAsia="Arial Unicode MS" w:cs="Arial Unicode MS"/>
          <w:color w:val="000000"/>
          <w:sz w:val="23"/>
          <w:szCs w:val="23"/>
          <w:lang w:eastAsia="ru-RU"/>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Гарантия не может быть отозвана Гарантом. Передача права требования по настоящей гарантии не допускается.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w:t>
      </w:r>
      <w:r>
        <w:rPr>
          <w:rFonts w:ascii="Times New Roman" w:hAnsi="Times New Roman" w:eastAsia="Arial Unicode MS" w:cs="Arial Unicode MS"/>
          <w:color w:val="000000"/>
          <w:sz w:val="23"/>
          <w:szCs w:val="23"/>
          <w:lang w:eastAsia="ru-RU"/>
        </w:rPr>
        <w:t xml:space="preserve">к независимой гарантии.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Письменное согласие Бенефициар</w:t>
      </w:r>
      <w:r>
        <w:rPr>
          <w:rFonts w:ascii="Times New Roman" w:hAnsi="Times New Roman" w:eastAsia="Arial Unicode MS" w:cs="Arial Unicode MS"/>
          <w:color w:val="000000"/>
          <w:sz w:val="23"/>
          <w:szCs w:val="23"/>
          <w:lang w:eastAsia="ru-RU"/>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Гарант передает сведения о Принципале, определенные ст. 4 Федерального закона от 30.12.200</w:t>
      </w:r>
      <w:r>
        <w:rPr>
          <w:rFonts w:ascii="Times New Roman" w:hAnsi="Times New Roman" w:eastAsia="Arial Unicode MS" w:cs="Arial Unicode MS"/>
          <w:color w:val="000000"/>
          <w:sz w:val="23"/>
          <w:szCs w:val="23"/>
          <w:lang w:eastAsia="ru-RU"/>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Действие настоящей независимой гарантии регулируется законодательством Российской Федерации.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ind w:firstLine="709"/>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ascii="Times New Roman" w:hAnsi="Times New Roman" w:eastAsia="Arial Unicode MS" w:cs="Arial Unicode MS"/>
          <w:i/>
          <w:iCs/>
          <w:color w:val="000000"/>
          <w:sz w:val="23"/>
          <w:szCs w:val="23"/>
          <w:lang w:eastAsia="ru-RU"/>
        </w:rPr>
        <w:t xml:space="preserve">(указывается арбитражный суд по месту нахождения бенефициара)</w:t>
      </w:r>
      <w:r>
        <w:rPr>
          <w:rFonts w:ascii="Times New Roman" w:hAnsi="Times New Roman" w:eastAsia="Arial Unicode MS" w:cs="Arial Unicode MS"/>
          <w:color w:val="000000"/>
          <w:sz w:val="23"/>
          <w:szCs w:val="23"/>
          <w:lang w:eastAsia="ru-RU"/>
        </w:rPr>
        <w:t xml:space="preserve">.</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Представитель </w:t>
            </w:r>
            <w:r>
              <w:rPr>
                <w:rFonts w:ascii="Times New Roman" w:hAnsi="Times New Roman" w:eastAsia="Arial Unicode MS" w:cs="Arial Unicode MS"/>
                <w:i/>
                <w:iCs/>
                <w:color w:val="000000"/>
                <w:sz w:val="23"/>
                <w:szCs w:val="23"/>
                <w:lang w:eastAsia="ru-RU"/>
              </w:rPr>
              <w:t xml:space="preserve">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_____________</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(наименование Гаранта)</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(подпись)</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i/>
                <w:iCs/>
                <w:color w:val="000000"/>
                <w:sz w:val="23"/>
                <w:szCs w:val="23"/>
                <w:lang w:eastAsia="ru-RU"/>
              </w:rPr>
              <w:t xml:space="preserve">(Ф. И. О)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c>
      </w:tr>
    </w:tbl>
    <w:p>
      <w:pPr>
        <w:jc w:val="both"/>
        <w:spacing w:after="0" w:line="240" w:lineRule="auto"/>
        <w:widowControl w:val="off"/>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p>
      <w:pPr>
        <w:spacing w:after="0" w:line="240" w:lineRule="auto"/>
        <w:rPr>
          <w:rFonts w:ascii="Times New Roman" w:hAnsi="Times New Roman" w:eastAsia="Arial Unicode MS" w:cs="Arial Unicode MS"/>
          <w:color w:val="000000"/>
          <w:sz w:val="23"/>
          <w:szCs w:val="23"/>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t xml:space="preserve">м.п</w:t>
      </w:r>
      <w:r>
        <w:rPr>
          <w:rFonts w:ascii="Times New Roman" w:hAnsi="Times New Roman" w:eastAsia="Arial Unicode MS" w:cs="Arial Unicode MS"/>
          <w:color w:val="000000"/>
          <w:sz w:val="23"/>
          <w:szCs w:val="23"/>
          <w:lang w:eastAsia="ru-RU"/>
        </w:rPr>
        <w:t xml:space="preserve">. </w:t>
      </w:r>
      <w:r>
        <w:rPr>
          <w:rFonts w:ascii="Times New Roman" w:hAnsi="Times New Roman" w:eastAsia="Arial Unicode MS" w:cs="Arial Unicode MS"/>
          <w:color w:val="000000"/>
          <w:sz w:val="23"/>
          <w:szCs w:val="23"/>
          <w:lang w:eastAsia="ru-RU"/>
        </w:rPr>
      </w:r>
      <w:r>
        <w:rPr>
          <w:rFonts w:ascii="Times New Roman" w:hAnsi="Times New Roman" w:eastAsia="Arial Unicode MS" w:cs="Arial Unicode MS"/>
          <w:color w:val="000000"/>
          <w:sz w:val="23"/>
          <w:szCs w:val="23"/>
          <w:lang w:eastAsia="ru-RU"/>
        </w:rPr>
      </w:r>
    </w:p>
    <w:tbl>
      <w:tblPr>
        <w:tblW w:w="10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920"/>
        <w:gridCol w:w="4745"/>
      </w:tblGrid>
      <w:tr>
        <w:tblPrEx/>
        <w:trPr>
          <w:trHeight w:val="2476" w:hRule="exact"/>
        </w:trPr>
        <w:tc>
          <w:tcPr>
            <w:tcBorders>
              <w:top w:val="none" w:color="000000" w:sz="4" w:space="0"/>
              <w:left w:val="none" w:color="000000" w:sz="4" w:space="0"/>
              <w:bottom w:val="none" w:color="000000" w:sz="4" w:space="0"/>
              <w:right w:val="none" w:color="000000" w:sz="4" w:space="0"/>
            </w:tcBorders>
            <w:tcW w:w="592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cs="Times New Roman"/>
              </w:rPr>
              <w:br w:type="page" w:clear="all"/>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Управляющий директор – первый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заместитель генерального директора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_______________________ А.В. Лукин</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Borders>
              <w:top w:val="none" w:color="000000" w:sz="4" w:space="0"/>
              <w:left w:val="none" w:color="000000" w:sz="4" w:space="0"/>
              <w:bottom w:val="none" w:color="000000" w:sz="4" w:space="0"/>
              <w:right w:val="none" w:color="000000" w:sz="4" w:space="0"/>
            </w:tcBorders>
            <w:tcW w:w="4745"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ПОДРЯДЧИК: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 /__________/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bl>
    <w:p>
      <w:pP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rPr>
          <w:rFonts w:ascii="Times New Roman" w:hAnsi="Times New Roman" w:eastAsia="Calibri" w:cs="Times New Roman"/>
          <w:szCs w:val="24"/>
        </w:rPr>
      </w:pPr>
      <w:r>
        <w:rPr>
          <w:rFonts w:ascii="Times New Roman" w:hAnsi="Times New Roman" w:eastAsia="Calibri" w:cs="Times New Roman"/>
          <w:szCs w:val="24"/>
        </w:rPr>
        <w:br w:type="page" w:clear="all"/>
      </w:r>
      <w:r>
        <w:rPr>
          <w:rFonts w:ascii="Times New Roman" w:hAnsi="Times New Roman" w:eastAsia="Calibri" w:cs="Times New Roman"/>
          <w:szCs w:val="24"/>
        </w:rPr>
      </w:r>
      <w:r>
        <w:rPr>
          <w:rFonts w:ascii="Times New Roman" w:hAnsi="Times New Roman" w:eastAsia="Calibri" w:cs="Times New Roman"/>
          <w:szCs w:val="24"/>
        </w:rPr>
      </w:r>
    </w:p>
    <w:p>
      <w:pPr>
        <w:jc w:val="right"/>
        <w:spacing w:after="0" w:line="240" w:lineRule="auto"/>
        <w:rPr>
          <w:rFonts w:ascii="Times New Roman" w:hAnsi="Times New Roman" w:eastAsia="Calibri" w:cs="Times New Roman"/>
          <w:szCs w:val="24"/>
        </w:rPr>
      </w:pPr>
      <w:r/>
      <w:bookmarkStart w:id="0" w:name="_GoBack"/>
      <w:r/>
      <w:bookmarkEnd w:id="0"/>
      <w:r>
        <w:rPr>
          <w:rFonts w:ascii="Times New Roman" w:hAnsi="Times New Roman" w:eastAsia="Calibri" w:cs="Times New Roman"/>
          <w:szCs w:val="24"/>
        </w:rPr>
        <w:t xml:space="preserve">Приложение № 14 к Договору подряда </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Cs w:val="24"/>
        </w:rPr>
        <w:t xml:space="preserve">№ ________________ от «__</w:t>
      </w:r>
      <w:r>
        <w:rPr>
          <w:rFonts w:ascii="Times New Roman" w:hAnsi="Times New Roman" w:eastAsia="Calibri" w:cs="Times New Roman"/>
          <w:szCs w:val="24"/>
        </w:rPr>
        <w:t xml:space="preserve">_»_</w:t>
      </w:r>
      <w:r>
        <w:rPr>
          <w:rFonts w:ascii="Times New Roman" w:hAnsi="Times New Roman" w:eastAsia="Calibri" w:cs="Times New Roman"/>
          <w:szCs w:val="24"/>
        </w:rPr>
        <w:t xml:space="preserve">______2025 года</w:t>
      </w:r>
      <w:r>
        <w:rPr>
          <w:rFonts w:ascii="Times New Roman" w:hAnsi="Times New Roman" w:eastAsia="Calibri" w:cs="Times New Roman"/>
          <w:szCs w:val="24"/>
        </w:rPr>
      </w:r>
      <w:r>
        <w:rPr>
          <w:rFonts w:ascii="Times New Roman" w:hAnsi="Times New Roman" w:eastAsia="Calibri" w:cs="Times New Roman"/>
          <w:szCs w:val="24"/>
        </w:rPr>
      </w:r>
    </w:p>
    <w:p>
      <w:pPr>
        <w:jc w:val="right"/>
        <w:spacing w:after="160" w:line="259" w:lineRule="auto"/>
        <w:rPr>
          <w:rFonts w:ascii="Times New Roman" w:hAnsi="Times New Roman" w:eastAsia="Calibri" w:cs="Times New Roman"/>
          <w:szCs w:val="24"/>
        </w:rPr>
      </w:pPr>
      <w:r>
        <w:rPr>
          <w:rFonts w:ascii="Times New Roman" w:hAnsi="Times New Roman" w:eastAsia="Calibri" w:cs="Times New Roman"/>
          <w:szCs w:val="24"/>
        </w:rPr>
      </w:r>
      <w:r>
        <w:rPr>
          <w:rFonts w:ascii="Times New Roman" w:hAnsi="Times New Roman" w:eastAsia="Calibri" w:cs="Times New Roman"/>
          <w:szCs w:val="24"/>
        </w:rPr>
      </w:r>
      <w:r>
        <w:rPr>
          <w:rFonts w:ascii="Times New Roman" w:hAnsi="Times New Roman" w:eastAsia="Calibri" w:cs="Times New Roman"/>
          <w:szCs w:val="24"/>
        </w:rPr>
      </w:r>
    </w:p>
    <w:p>
      <w:pPr>
        <w:jc w:val="center"/>
        <w:spacing w:after="160" w:line="259" w:lineRule="auto"/>
        <w:rPr>
          <w:rFonts w:ascii="Times New Roman" w:hAnsi="Times New Roman" w:eastAsia="Calibri" w:cs="Times New Roman"/>
          <w:b/>
          <w:bCs/>
          <w:color w:val="000000"/>
          <w:sz w:val="24"/>
          <w:szCs w:val="24"/>
        </w:rPr>
      </w:pPr>
      <w:r>
        <w:rPr>
          <w:rFonts w:ascii="Times New Roman" w:hAnsi="Times New Roman" w:eastAsia="Calibri" w:cs="Times New Roman"/>
          <w:b/>
          <w:bCs/>
          <w:color w:val="000000"/>
          <w:sz w:val="24"/>
          <w:szCs w:val="24"/>
        </w:rPr>
        <w:t xml:space="preserve">Обеспечение исполнения обязательств по Договору и гарантийных обязательств</w:t>
      </w:r>
      <w:r>
        <w:rPr>
          <w:rFonts w:ascii="Times New Roman" w:hAnsi="Times New Roman" w:eastAsia="Calibri" w:cs="Times New Roman"/>
          <w:b/>
          <w:bCs/>
          <w:color w:val="000000"/>
          <w:sz w:val="24"/>
          <w:szCs w:val="24"/>
        </w:rPr>
      </w:r>
      <w:r>
        <w:rPr>
          <w:rFonts w:ascii="Times New Roman" w:hAnsi="Times New Roman" w:eastAsia="Calibri" w:cs="Times New Roman"/>
          <w:b/>
          <w:bCs/>
          <w:color w:val="000000"/>
          <w:sz w:val="24"/>
          <w:szCs w:val="24"/>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 Надлежащее исполнение обязательств Подрядчика по исполнению работ по Договору обеспечивается одним из способов обеспечения: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1.1.1. Независимой гарантией.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1.1.2. Обеспечительным платежом.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2. </w:t>
      </w:r>
      <w:r>
        <w:rPr>
          <w:rFonts w:ascii="Times New Roman" w:hAnsi="Times New Roman" w:eastAsia="Times New Roman" w:cs="Times New Roman"/>
          <w:sz w:val="24"/>
          <w:szCs w:val="24"/>
          <w:lang w:eastAsia="ru-RU"/>
        </w:rPr>
        <w:t xml:space="preserve">Надлежащее исполнение обязательств Подрядчика по Договору может обеспечиваться следующими видами независимых гарантий: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2.1. Независимой гарантией на исполнение Подрядчиком обязательств по Договору (по форме приложения 13 к настоящему Договору) в размере 5% (пяти процентов) от начальн</w:t>
      </w:r>
      <w:r>
        <w:rPr>
          <w:rFonts w:ascii="Times New Roman" w:hAnsi="Times New Roman" w:eastAsia="Times New Roman" w:cs="Times New Roman"/>
          <w:sz w:val="24"/>
          <w:szCs w:val="24"/>
          <w:lang w:eastAsia="ru-RU"/>
        </w:rPr>
        <w:t xml:space="preserve">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w:t>
      </w:r>
      <w:r>
        <w:rPr>
          <w:rFonts w:ascii="Times New Roman" w:hAnsi="Times New Roman" w:eastAsia="Times New Roman" w:cs="Times New Roman"/>
          <w:sz w:val="24"/>
          <w:szCs w:val="24"/>
          <w:lang w:eastAsia="ru-RU"/>
        </w:rPr>
        <w:t xml:space="preserve">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3.2 настоящего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w:t>
      </w:r>
      <w:r>
        <w:rPr>
          <w:rFonts w:ascii="Times New Roman" w:hAnsi="Times New Roman" w:eastAsia="Times New Roman" w:cs="Times New Roman"/>
          <w:sz w:val="24"/>
          <w:szCs w:val="24"/>
          <w:lang w:eastAsia="ru-RU"/>
        </w:rPr>
        <w:t xml:space="preserve">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Заказчик вправе по</w:t>
      </w:r>
      <w:r>
        <w:rPr>
          <w:rFonts w:ascii="Times New Roman" w:hAnsi="Times New Roman" w:eastAsia="Times New Roman" w:cs="Times New Roman"/>
          <w:sz w:val="24"/>
          <w:szCs w:val="24"/>
          <w:lang w:eastAsia="ru-RU"/>
        </w:rPr>
        <w:t xml:space="preserve">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после достижения суммы освоения капитальных вложений по Договору в размере свыше 20% (двадцати процентов) от цены Договора;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если в соответствии с Договором Подрядчиком перечислен обеспечительный платеж в качестве способа обеспечения исполнения обязательств;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отсутствует неурегулированная </w:t>
      </w:r>
      <w:r>
        <w:rPr>
          <w:rFonts w:ascii="Times New Roman" w:hAnsi="Times New Roman" w:eastAsia="Times New Roman" w:cs="Times New Roman"/>
          <w:sz w:val="24"/>
          <w:szCs w:val="24"/>
          <w:lang w:eastAsia="ru-RU"/>
        </w:rPr>
        <w:t xml:space="preserve">претензионно</w:t>
      </w:r>
      <w:r>
        <w:rPr>
          <w:rFonts w:ascii="Times New Roman" w:hAnsi="Times New Roman" w:eastAsia="Times New Roman" w:cs="Times New Roman"/>
          <w:sz w:val="24"/>
          <w:szCs w:val="24"/>
          <w:lang w:eastAsia="ru-RU"/>
        </w:rPr>
        <w:t xml:space="preserve">-исковая работа;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отсутствуют нарушения Подрядчика в части исполнения своих договорных обязательств.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 пунктами 4, 10, 11, 12 к Порядку</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2.2. Независимой гарантией обеспечения гарантийных обязательств (по форме приложения 13.1 к настоящему Договору) на сумму не менее 5% (пяти процентов) от цены Договора, срок действия которой должен начинаться до даты начала</w:t>
      </w:r>
      <w:r>
        <w:rPr>
          <w:rFonts w:ascii="Times New Roman" w:hAnsi="Times New Roman" w:eastAsia="Times New Roman" w:cs="Times New Roman"/>
          <w:sz w:val="24"/>
          <w:szCs w:val="24"/>
          <w:lang w:eastAsia="ru-RU"/>
        </w:rPr>
        <w:t xml:space="preserve"> гарантийного срока, предусмотренного разделом 8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об отсутствии взаимных претензий.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рабоч</w:t>
      </w:r>
      <w:r>
        <w:rPr>
          <w:rFonts w:ascii="Times New Roman" w:hAnsi="Times New Roman" w:eastAsia="Times New Roman" w:cs="Times New Roman"/>
          <w:sz w:val="24"/>
          <w:szCs w:val="24"/>
          <w:lang w:eastAsia="ru-RU"/>
        </w:rPr>
        <w:t xml:space="preserve">ей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рабочей комиссией» и начала гарантийного срока.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w:t>
      </w:r>
      <w:r>
        <w:rPr>
          <w:rFonts w:ascii="Times New Roman" w:hAnsi="Times New Roman" w:eastAsia="Times New Roman" w:cs="Times New Roman"/>
          <w:sz w:val="24"/>
          <w:szCs w:val="24"/>
          <w:lang w:eastAsia="ru-RU"/>
        </w:rPr>
        <w:t xml:space="preserve">сумма обязательств по таким гарантиям.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4.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w:t>
      </w:r>
      <w:r>
        <w:rPr>
          <w:rFonts w:ascii="Times New Roman" w:hAnsi="Times New Roman" w:eastAsia="Times New Roman" w:cs="Times New Roman"/>
          <w:sz w:val="24"/>
          <w:szCs w:val="24"/>
          <w:lang w:eastAsia="ru-RU"/>
        </w:rPr>
        <w:t xml:space="preserve">ого строительством объекта приемочной комиссией, Подрядчик обязан в сроки, установленные </w:t>
      </w:r>
      <w:r>
        <w:rPr>
          <w:rFonts w:ascii="Times New Roman" w:hAnsi="Times New Roman" w:eastAsia="Times New Roman" w:cs="Times New Roman"/>
          <w:sz w:val="24"/>
          <w:szCs w:val="24"/>
          <w:lang w:eastAsia="ru-RU"/>
        </w:rPr>
        <w:t xml:space="preserve">8 Порядка</w:t>
      </w:r>
      <w:r>
        <w:rPr>
          <w:rFonts w:ascii="Times New Roman" w:hAnsi="Times New Roman" w:eastAsia="Times New Roman" w:cs="Times New Roman"/>
          <w:sz w:val="24"/>
          <w:szCs w:val="24"/>
          <w:lang w:eastAsia="ru-RU"/>
        </w:rPr>
        <w:t xml:space="preserve">, представить на согласование Заказчику копию независимой гарантии / изменения к действующей независимой гарантии. Оригинал независимой гаран</w:t>
      </w:r>
      <w:r>
        <w:rPr>
          <w:rFonts w:ascii="Times New Roman" w:hAnsi="Times New Roman" w:eastAsia="Times New Roman" w:cs="Times New Roman"/>
          <w:sz w:val="24"/>
          <w:szCs w:val="24"/>
          <w:lang w:eastAsia="ru-RU"/>
        </w:rPr>
        <w:t xml:space="preserve">тии/ изменения к действующей независимой гарантии, согласованной/ 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w:t>
      </w:r>
      <w:r>
        <w:rPr>
          <w:rFonts w:ascii="Times New Roman" w:hAnsi="Times New Roman" w:eastAsia="Times New Roman" w:cs="Times New Roman"/>
          <w:sz w:val="24"/>
          <w:szCs w:val="24"/>
          <w:lang w:eastAsia="ru-RU"/>
        </w:rPr>
        <w:t xml:space="preserve"> Подрядчиком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w:t>
      </w:r>
      <w:r>
        <w:rPr>
          <w:rFonts w:ascii="Times New Roman" w:hAnsi="Times New Roman" w:eastAsia="Times New Roman" w:cs="Times New Roman"/>
          <w:sz w:val="24"/>
          <w:szCs w:val="24"/>
          <w:lang w:eastAsia="ru-RU"/>
        </w:rPr>
        <w:t xml:space="preserve">миссией. 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Calibri" w:hAnsi="Calibri" w:eastAsia="Calibri" w:cs="Times New Roman"/>
          <w:sz w:val="24"/>
          <w:szCs w:val="24"/>
        </w:rPr>
      </w:pPr>
      <w:r>
        <w:rPr>
          <w:rFonts w:ascii="Times New Roman" w:hAnsi="Times New Roman" w:eastAsia="Times New Roman" w:cs="Times New Roman"/>
          <w:sz w:val="24"/>
          <w:szCs w:val="24"/>
          <w:lang w:eastAsia="ru-RU"/>
        </w:rPr>
        <w:t xml:space="preserve">При этом:</w:t>
      </w:r>
      <w:r>
        <w:rPr>
          <w:rFonts w:ascii="Calibri" w:hAnsi="Calibri" w:eastAsia="Calibri" w:cs="Times New Roman"/>
          <w:sz w:val="24"/>
          <w:szCs w:val="24"/>
        </w:rPr>
        <w:t xml:space="preserve"> </w:t>
      </w:r>
      <w:r>
        <w:rPr>
          <w:rFonts w:ascii="Calibri" w:hAnsi="Calibri" w:eastAsia="Calibri" w:cs="Times New Roman"/>
          <w:sz w:val="24"/>
          <w:szCs w:val="24"/>
        </w:rPr>
      </w:r>
      <w:r>
        <w:rPr>
          <w:rFonts w:ascii="Calibri" w:hAnsi="Calibri" w:eastAsia="Calibri" w:cs="Times New Roman"/>
          <w:sz w:val="24"/>
          <w:szCs w:val="24"/>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размер независимой гарантии на исполнение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 </w:t>
      </w:r>
      <w:r>
        <w:rPr>
          <w:rFonts w:ascii="Times New Roman" w:hAnsi="Times New Roman" w:eastAsia="Times New Roman" w:cs="Times New Roman"/>
          <w:sz w:val="24"/>
          <w:szCs w:val="24"/>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w:t>
      </w:r>
      <w:r>
        <w:rPr>
          <w:rFonts w:ascii="Times New Roman" w:hAnsi="Times New Roman" w:eastAsia="Times New Roman" w:cs="Times New Roman"/>
          <w:sz w:val="24"/>
          <w:szCs w:val="24"/>
          <w:lang w:eastAsia="ru-RU"/>
        </w:rPr>
        <w:t xml:space="preserve">документы: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5.1. Если сумма независимой гарантии</w:t>
      </w:r>
      <w:r>
        <w:rPr>
          <w:rStyle w:val="879"/>
          <w:rFonts w:ascii="Times New Roman" w:hAnsi="Times New Roman" w:eastAsia="Times New Roman" w:cs="Times New Roman"/>
          <w:sz w:val="24"/>
          <w:szCs w:val="24"/>
          <w:lang w:eastAsia="ru-RU"/>
        </w:rPr>
        <w:footnoteReference w:id="4"/>
      </w:r>
      <w:r>
        <w:rPr>
          <w:rFonts w:ascii="Times New Roman" w:hAnsi="Times New Roman" w:eastAsia="Times New Roman" w:cs="Times New Roman"/>
          <w:sz w:val="24"/>
          <w:szCs w:val="24"/>
          <w:lang w:eastAsia="ru-RU"/>
        </w:rPr>
        <w:t xml:space="preserve"> превышает 15 млн. руб.:</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Pr>
          <w:rStyle w:val="879"/>
          <w:rFonts w:ascii="Times New Roman" w:hAnsi="Times New Roman" w:eastAsia="Times New Roman" w:cs="Times New Roman"/>
          <w:sz w:val="24"/>
          <w:szCs w:val="24"/>
          <w:lang w:eastAsia="ru-RU"/>
        </w:rPr>
        <w:footnoteReference w:id="5"/>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5.1.2. Документы, удостоверяющие право лица, подписавшего гарантию, подписывать независимые гарантии от лица Гаранта (включая, но не ограничиваясь):</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contextualSpacing/>
        <w:ind w:left="142" w:right="0" w:firstLine="567"/>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contextualSpacing/>
        <w:ind w:left="142" w:right="0" w:firstLine="567"/>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Свидетельство о внесении записи в ЕГРЮЛ в связи с внесением изменений в Устав (нотариально заверенная копия);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contextualSpacing/>
        <w:ind w:left="142" w:right="0" w:firstLine="567"/>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оформления независимой гарантии обособленными структурным</w:t>
      </w:r>
      <w:r>
        <w:rPr>
          <w:rFonts w:ascii="Times New Roman" w:hAnsi="Times New Roman" w:eastAsia="Times New Roman" w:cs="Times New Roman"/>
          <w:sz w:val="24"/>
          <w:szCs w:val="24"/>
          <w:lang w:eastAsia="ru-RU"/>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contextualSpacing/>
        <w:ind w:left="142" w:right="0" w:firstLine="567"/>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1"/>
        </w:numPr>
        <w:contextualSpacing/>
        <w:ind w:left="142" w:right="0" w:firstLine="567"/>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w:t>
      </w:r>
      <w:r>
        <w:rPr>
          <w:rFonts w:ascii="Times New Roman" w:hAnsi="Times New Roman" w:eastAsia="Times New Roman" w:cs="Times New Roman"/>
          <w:sz w:val="24"/>
          <w:szCs w:val="24"/>
          <w:lang w:eastAsia="ru-RU"/>
        </w:rPr>
        <w:t xml:space="preserve">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w:t>
      </w:r>
      <w:r>
        <w:rPr>
          <w:rFonts w:ascii="Times New Roman" w:hAnsi="Times New Roman" w:eastAsia="Times New Roman" w:cs="Times New Roman"/>
          <w:sz w:val="24"/>
          <w:szCs w:val="24"/>
          <w:lang w:eastAsia="ru-RU"/>
        </w:rPr>
        <w:t xml:space="preserve">порядке передоверия (оригинал/нотариально заверенная копия/копия, заверенная Гарантом).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если в доверенности на право подписания независимой гарантии имеются ограничения (подписа</w:t>
      </w:r>
      <w:r>
        <w:rPr>
          <w:rFonts w:ascii="Times New Roman" w:hAnsi="Times New Roman" w:eastAsia="Times New Roman" w:cs="Times New Roman"/>
          <w:sz w:val="24"/>
          <w:szCs w:val="24"/>
          <w:lang w:eastAsia="ru-RU"/>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w:t>
      </w:r>
      <w:r>
        <w:rPr>
          <w:rFonts w:ascii="Times New Roman" w:hAnsi="Times New Roman" w:eastAsia="Times New Roman" w:cs="Times New Roman"/>
          <w:sz w:val="24"/>
          <w:szCs w:val="24"/>
          <w:lang w:eastAsia="ru-RU"/>
        </w:rPr>
        <w:t xml:space="preserve">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w:t>
      </w:r>
      <w:r>
        <w:rPr>
          <w:rFonts w:ascii="Times New Roman" w:hAnsi="Times New Roman" w:eastAsia="Times New Roman" w:cs="Times New Roman"/>
          <w:sz w:val="24"/>
          <w:szCs w:val="24"/>
          <w:lang w:eastAsia="ru-RU"/>
        </w:rPr>
        <w:t xml:space="preserve">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2"/>
        </w:numPr>
        <w:contextualSpacing/>
        <w:ind w:left="0" w:right="0" w:firstLine="709"/>
        <w:jc w:val="both"/>
        <w:spacing w:after="0" w:line="240" w:lineRule="auto"/>
        <w:widowControl w:val="off"/>
        <w:tabs>
          <w:tab w:val="left" w:pos="992"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выписка из Единого государственного реестра юридических</w:t>
      </w:r>
      <w:r>
        <w:rPr>
          <w:rFonts w:ascii="Times New Roman" w:hAnsi="Times New Roman" w:eastAsia="Times New Roman" w:cs="Times New Roman"/>
          <w:sz w:val="24"/>
          <w:szCs w:val="24"/>
          <w:lang w:eastAsia="ru-RU"/>
        </w:rPr>
        <w:t xml:space="preserve">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5.2. Если сумма независимой гарантии</w:t>
      </w:r>
      <w:r>
        <w:rPr>
          <w:rStyle w:val="879"/>
          <w:rFonts w:ascii="Times New Roman" w:hAnsi="Times New Roman" w:eastAsia="Times New Roman" w:cs="Times New Roman"/>
          <w:sz w:val="24"/>
          <w:szCs w:val="24"/>
          <w:lang w:eastAsia="ru-RU"/>
        </w:rPr>
        <w:footnoteReference w:id="6"/>
      </w:r>
      <w:r>
        <w:rPr>
          <w:rFonts w:ascii="Times New Roman" w:hAnsi="Times New Roman" w:eastAsia="Times New Roman" w:cs="Times New Roman"/>
          <w:sz w:val="24"/>
          <w:szCs w:val="24"/>
          <w:lang w:eastAsia="ru-RU"/>
        </w:rPr>
        <w:t xml:space="preserve"> не превышает 15 млн. рублей:</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rFonts w:ascii="Times New Roman" w:hAnsi="Times New Roman" w:eastAsia="Times New Roman" w:cs="Times New Roman"/>
          <w:sz w:val="24"/>
          <w:szCs w:val="24"/>
          <w:lang w:eastAsia="ru-RU"/>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если в доверенности на право подписания независимой гарантии имеются ограничения</w:t>
      </w:r>
      <w:r>
        <w:rPr>
          <w:rFonts w:ascii="Times New Roman" w:hAnsi="Times New Roman" w:eastAsia="Times New Roman" w:cs="Times New Roman"/>
          <w:sz w:val="24"/>
          <w:szCs w:val="24"/>
          <w:lang w:eastAsia="ru-RU"/>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w:t>
      </w:r>
      <w:r>
        <w:rPr>
          <w:rFonts w:ascii="Times New Roman" w:hAnsi="Times New Roman" w:eastAsia="Times New Roman" w:cs="Times New Roman"/>
          <w:sz w:val="24"/>
          <w:szCs w:val="24"/>
          <w:lang w:eastAsia="ru-RU"/>
        </w:rPr>
        <w:t xml:space="preserve">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rFonts w:ascii="Times New Roman" w:hAnsi="Times New Roman" w:eastAsia="Times New Roman" w:cs="Times New Roman"/>
          <w:sz w:val="24"/>
          <w:szCs w:val="24"/>
          <w:lang w:eastAsia="ru-RU"/>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5.3. </w:t>
      </w:r>
      <w:r>
        <w:rPr>
          <w:rFonts w:ascii="Times New Roman" w:hAnsi="Times New Roman" w:eastAsia="Times New Roman" w:cs="Times New Roman"/>
          <w:sz w:val="24"/>
          <w:szCs w:val="24"/>
          <w:lang w:eastAsia="ru-RU"/>
        </w:rPr>
        <w:t xml:space="preserve">Дополнительно представляются следующие документы</w:t>
      </w:r>
      <w:r>
        <w:rPr>
          <w:rStyle w:val="879"/>
          <w:rFonts w:ascii="Times New Roman" w:hAnsi="Times New Roman" w:eastAsia="Times New Roman" w:cs="Times New Roman"/>
          <w:sz w:val="24"/>
          <w:szCs w:val="24"/>
          <w:lang w:eastAsia="ru-RU"/>
        </w:rPr>
        <w:footnoteReference w:id="7"/>
      </w:r>
      <w:r>
        <w:rPr>
          <w:rFonts w:ascii="Times New Roman" w:hAnsi="Times New Roman" w:eastAsia="Times New Roman" w:cs="Times New Roman"/>
          <w:sz w:val="24"/>
          <w:szCs w:val="24"/>
          <w:lang w:eastAsia="ru-RU"/>
        </w:rPr>
        <w:t xml:space="preserve">:</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3"/>
        </w:numPr>
        <w:contextualSpacing/>
        <w:ind w:left="0" w:right="0" w:firstLine="709"/>
        <w:jc w:val="both"/>
        <w:spacing w:after="0" w:line="240" w:lineRule="auto"/>
        <w:widowControl w:val="off"/>
        <w:tabs>
          <w:tab w:val="left" w:pos="462" w:leader="none"/>
          <w:tab w:val="left" w:pos="113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форма банковской отчетности по РСБУ № 808 или № 123 (копия, заверенная Гарантом) или офиц</w:t>
      </w:r>
      <w:r>
        <w:rPr>
          <w:rFonts w:ascii="Times New Roman" w:hAnsi="Times New Roman" w:eastAsia="Times New Roman" w:cs="Times New Roman"/>
          <w:sz w:val="24"/>
          <w:szCs w:val="24"/>
          <w:lang w:eastAsia="ru-RU"/>
        </w:rPr>
        <w:t xml:space="preserve">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numPr>
          <w:ilvl w:val="0"/>
          <w:numId w:val="3"/>
        </w:numPr>
        <w:contextualSpacing/>
        <w:ind w:left="0" w:right="0" w:firstLine="709"/>
        <w:jc w:val="both"/>
        <w:spacing w:after="0" w:line="240" w:lineRule="auto"/>
        <w:widowControl w:val="off"/>
        <w:tabs>
          <w:tab w:val="left" w:pos="462" w:leader="none"/>
          <w:tab w:val="left" w:pos="1134" w:leader="none"/>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письмо Гаранта о не нахождении </w:t>
      </w:r>
      <w:r>
        <w:rPr>
          <w:rFonts w:ascii="Times New Roman" w:hAnsi="Times New Roman" w:eastAsia="Times New Roman" w:cs="Times New Roman"/>
          <w:sz w:val="24"/>
          <w:szCs w:val="24"/>
          <w:lang w:eastAsia="ru-RU"/>
        </w:rP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5.4. Иные документы по запросу Заказчика.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6. Заказчик уведомляет Подрядчика о результатах согласования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pPr>
      <w:r>
        <w:rPr>
          <w:rFonts w:ascii="Times New Roman" w:hAnsi="Times New Roman" w:eastAsia="Times New Roman" w:cs="Times New Roman"/>
          <w:sz w:val="24"/>
          <w:szCs w:val="24"/>
          <w:lang w:eastAsia="ru-RU"/>
        </w:rPr>
        <w:t xml:space="preserve">7.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В случае наличия у Заказчика надлежащим образом заверенных копий указанных в п. 5 Порядка документов, полученных из других источников, Заказчик может согласовать отсутствие необходимости предоставления отдельных указанных в п. 5 Порядка документов Подрядчик</w:t>
      </w:r>
      <w:r>
        <w:rPr>
          <w:rFonts w:ascii="Times New Roman" w:hAnsi="Times New Roman" w:eastAsia="Times New Roman" w:cs="Times New Roman"/>
          <w:sz w:val="24"/>
          <w:szCs w:val="24"/>
          <w:lang w:eastAsia="ru-RU"/>
        </w:rPr>
        <w:t xml:space="preserve">ом.</w:t>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отсутствии указанных в п. 5 Порядка документов независимая гарантия Заказчиком не принимается.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отсутствии указанных в </w:t>
      </w:r>
      <w:r>
        <w:rPr>
          <w:rFonts w:ascii="Times New Roman" w:hAnsi="Times New Roman" w:eastAsia="Times New Roman" w:cs="Times New Roman"/>
          <w:sz w:val="24"/>
          <w:szCs w:val="24"/>
          <w:lang w:eastAsia="ru-RU"/>
        </w:rPr>
        <w:t xml:space="preserve"> п. 5 Порядка</w:t>
      </w:r>
      <w:r>
        <w:rPr>
          <w:rFonts w:ascii="Times New Roman" w:hAnsi="Times New Roman" w:eastAsia="Times New Roman" w:cs="Times New Roman"/>
          <w:sz w:val="24"/>
          <w:szCs w:val="24"/>
          <w:lang w:eastAsia="ru-RU"/>
        </w:rPr>
        <w:t xml:space="preserve"> документов независимая гарантия Заказчиком не принимается.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pPr>
      <w:r>
        <w:rPr>
          <w:rFonts w:ascii="Times New Roman" w:hAnsi="Times New Roman" w:eastAsia="Times New Roman" w:cs="Times New Roman"/>
          <w:sz w:val="24"/>
          <w:szCs w:val="24"/>
          <w:lang w:eastAsia="ru-RU"/>
        </w:rPr>
        <w:t xml:space="preserve">8.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 Копия независимой гарантии и указанные в п. 5 Порядка документы должны быть представлены Подрядчиком на согласование Заказчику в следующие сроки:</w:t>
      </w:r>
      <w:r>
        <w:rPr>
          <w:rFonts w:ascii="Times New Roman" w:hAnsi="Times New Roman" w:eastAsia="Times New Roman" w:cs="Times New Roman"/>
          <w:sz w:val="24"/>
          <w:szCs w:val="24"/>
          <w:lang w:eastAsia="ru-RU"/>
        </w:rPr>
      </w:r>
    </w:p>
    <w:p>
      <w:pPr>
        <w:ind w:firstLine="709"/>
        <w:jc w:val="both"/>
        <w:spacing w:after="0" w:line="240" w:lineRule="auto"/>
        <w:widowControl w:val="off"/>
      </w:pPr>
      <w:r>
        <w:rPr>
          <w:rFonts w:ascii="Times New Roman" w:hAnsi="Times New Roman" w:eastAsia="Times New Roman" w:cs="Times New Roman"/>
          <w:sz w:val="24"/>
          <w:szCs w:val="24"/>
          <w:lang w:eastAsia="ru-RU"/>
        </w:rPr>
        <w:t xml:space="preserve">- для согласования независимой гарантии, которая предоставляется во исполнение п. 2.1 и/или п. 2.2, 4 Порядка, не позднее чем через 10 (десять) рабочих дней после вступления в силу протокола о результатах торгов, на основании которого Подрядчик признан побе</w:t>
      </w:r>
      <w:r>
        <w:rPr>
          <w:rFonts w:ascii="Times New Roman" w:hAnsi="Times New Roman" w:eastAsia="Times New Roman" w:cs="Times New Roman"/>
          <w:sz w:val="24"/>
          <w:szCs w:val="24"/>
          <w:lang w:eastAsia="ru-RU"/>
        </w:rPr>
        <w:t xml:space="preserve">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в иных случаях - не позднее, чем за 10 (десять) рабочих дней до планируемой даты предоставления Заказчику оригинала согласованной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9. В случае предоставления Подрядчиком</w:t>
      </w:r>
      <w:r>
        <w:rPr>
          <w:rFonts w:ascii="Times New Roman" w:hAnsi="Times New Roman" w:eastAsia="Times New Roman" w:cs="Times New Roman"/>
          <w:sz w:val="24"/>
          <w:szCs w:val="24"/>
          <w:lang w:eastAsia="ru-RU"/>
        </w:rPr>
        <w:t xml:space="preserve">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w:t>
      </w:r>
      <w:r>
        <w:rPr>
          <w:rFonts w:ascii="Times New Roman" w:hAnsi="Times New Roman" w:eastAsia="Times New Roman" w:cs="Times New Roman"/>
          <w:sz w:val="24"/>
          <w:szCs w:val="24"/>
          <w:lang w:eastAsia="ru-RU"/>
        </w:rPr>
        <w:t xml:space="preserve">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w:t>
      </w:r>
      <w:r>
        <w:rPr>
          <w:rFonts w:ascii="Times New Roman" w:hAnsi="Times New Roman" w:eastAsia="Times New Roman" w:cs="Times New Roman"/>
          <w:sz w:val="24"/>
          <w:szCs w:val="24"/>
          <w:lang w:eastAsia="ru-RU"/>
        </w:rPr>
        <w:t xml:space="preserve">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w:t>
      </w:r>
      <w:r>
        <w:rPr>
          <w:rFonts w:ascii="Times New Roman" w:hAnsi="Times New Roman" w:eastAsia="Times New Roman" w:cs="Times New Roman"/>
          <w:sz w:val="24"/>
          <w:szCs w:val="24"/>
          <w:lang w:eastAsia="ru-RU"/>
        </w:rPr>
        <w:t xml:space="preserve">, Подрядчик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20 (двадцати) рабочих дней с даты, когда Подрядчик узнал или до</w:t>
      </w:r>
      <w:r>
        <w:rPr>
          <w:rFonts w:ascii="Times New Roman" w:hAnsi="Times New Roman" w:eastAsia="Times New Roman" w:cs="Times New Roman"/>
          <w:sz w:val="24"/>
          <w:szCs w:val="24"/>
          <w:lang w:eastAsia="ru-RU"/>
        </w:rPr>
        <w:t xml:space="preserve">лжен был узнать о несоответствии срока действия независимой гарантии требованиям, установленным п.  2.1 или 2.2 Порядка, но не позднее, чем за 60 (шестьдесят) дней до даты окончания действия независимых гарантий, предоставленных по Договору. Новая независим</w:t>
      </w:r>
      <w:r>
        <w:rPr>
          <w:rFonts w:ascii="Times New Roman" w:hAnsi="Times New Roman" w:eastAsia="Times New Roman" w:cs="Times New Roman"/>
          <w:sz w:val="24"/>
          <w:szCs w:val="24"/>
          <w:lang w:eastAsia="ru-RU"/>
        </w:rPr>
        <w:t xml:space="preserve">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t xml:space="preserve">11. </w:t>
      </w:r>
      <w:r>
        <w:rPr>
          <w:rFonts w:ascii="Times New Roman" w:hAnsi="Times New Roman" w:eastAsia="Times New Roman" w:cs="Times New Roman"/>
          <w:sz w:val="24"/>
          <w:szCs w:val="24"/>
          <w:lang w:eastAsia="ru-RU"/>
        </w:rPr>
        <w:t xml:space="preserve"> В случае отзыва или приостановления лицензии Гаранта на банковскую деятельность принятая независимая гарантия такого Гаранта подлежит замене. Подрядчик обязуется незамедлительно с даты отзыва или приостановления лицензии Гаранта предоставить Заказчику нову</w:t>
      </w:r>
      <w:r>
        <w:rPr>
          <w:rFonts w:ascii="Times New Roman" w:hAnsi="Times New Roman" w:eastAsia="Times New Roman" w:cs="Times New Roman"/>
          <w:sz w:val="24"/>
          <w:szCs w:val="24"/>
          <w:lang w:eastAsia="ru-RU"/>
        </w:rPr>
        <w:t xml:space="preserve">ю предварительно согласованную Заказчиком независимую гарантию с соблюдением всех условий, предусмотренных Договором.  </w:t>
      </w:r>
      <w:r>
        <w:rPr>
          <w:rFonts w:ascii="Times New Roman" w:hAnsi="Times New Roman" w:eastAsia="Times New Roman" w:cs="Times New Roman"/>
          <w:sz w:val="24"/>
          <w:szCs w:val="24"/>
          <w:lang w:eastAsia="ru-RU"/>
        </w:rPr>
      </w: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12. 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Подряд</w:t>
      </w:r>
      <w:r>
        <w:rPr>
          <w:rFonts w:ascii="Times New Roman" w:hAnsi="Times New Roman" w:eastAsia="Times New Roman" w:cs="Times New Roman"/>
          <w:sz w:val="24"/>
          <w:szCs w:val="24"/>
          <w:lang w:eastAsia="ru-RU"/>
        </w:rPr>
        <w:t xml:space="preserve">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highlight w:val="none"/>
          <w:lang w:eastAsia="ru-RU"/>
        </w:rPr>
      </w:pPr>
      <w:r>
        <w:rPr>
          <w:rFonts w:ascii="Times New Roman" w:hAnsi="Times New Roman" w:eastAsia="Times New Roman" w:cs="Times New Roman"/>
          <w:sz w:val="24"/>
          <w:szCs w:val="24"/>
          <w:lang w:eastAsia="ru-RU"/>
        </w:rPr>
        <w:t xml:space="preserve">13. Условия независимых гарантий,</w:t>
      </w:r>
      <w:r>
        <w:rPr>
          <w:rFonts w:ascii="Times New Roman" w:hAnsi="Times New Roman" w:eastAsia="Times New Roman" w:cs="Times New Roman"/>
          <w:sz w:val="24"/>
          <w:szCs w:val="24"/>
          <w:lang w:eastAsia="ru-RU"/>
        </w:rPr>
        <w:t xml:space="preserve">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highlight w:val="none"/>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highlight w:val="none"/>
          <w:lang w:eastAsia="ru-RU"/>
        </w:rPr>
      </w:r>
      <w:r>
        <w:rPr>
          <w:rFonts w:ascii="Times New Roman" w:hAnsi="Times New Roman" w:eastAsia="Times New Roman" w:cs="Times New Roman"/>
          <w:sz w:val="24"/>
          <w:szCs w:val="24"/>
          <w:highlight w:val="none"/>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r>
        <w:rPr>
          <w:rFonts w:ascii="Times New Roman" w:hAnsi="Times New Roman" w:eastAsia="Times New Roman" w:cs="Times New Roman"/>
          <w:sz w:val="24"/>
          <w:szCs w:val="24"/>
          <w:highlight w:val="none"/>
          <w:lang w:eastAsia="ru-RU"/>
        </w:rPr>
      </w:r>
      <w:r>
        <w:rPr>
          <w:rFonts w:ascii="Times New Roman" w:hAnsi="Times New Roman" w:eastAsia="Times New Roman" w:cs="Times New Roman"/>
          <w:sz w:val="24"/>
          <w:szCs w:val="24"/>
          <w:highlight w:val="none"/>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14. </w:t>
      </w:r>
      <w:r>
        <w:rPr>
          <w:rFonts w:ascii="Times New Roman" w:hAnsi="Times New Roman" w:eastAsia="Times New Roman" w:cs="Times New Roman"/>
          <w:sz w:val="24"/>
          <w:szCs w:val="24"/>
          <w:lang w:eastAsia="ru-RU"/>
        </w:rPr>
        <w:t xml:space="preserve">По согласованию с Заказчиком допускается предоставление независимых гарантий со сроком действия менее предусмотренного п. 2 Порядка, но не менее 1 (одного) года с даты начала действия независимых гарантий. В этом случае Подрядчик обязан обеспечить замену пр</w:t>
      </w:r>
      <w:r>
        <w:rPr>
          <w:rFonts w:ascii="Times New Roman" w:hAnsi="Times New Roman" w:eastAsia="Times New Roman" w:cs="Times New Roman"/>
          <w:sz w:val="24"/>
          <w:szCs w:val="24"/>
          <w:lang w:eastAsia="ru-RU"/>
        </w:rPr>
        <w:t xml:space="preserve">едоставленных независимых гарантий в срок не позднее, чем за 60 (шестьдесят) дней до окончания их срока действия.</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15. Оригиналы независимых гарантий передаются между уполномоченными представителями Сторон с оформлени</w:t>
      </w:r>
      <w:r>
        <w:rPr>
          <w:rFonts w:ascii="Times New Roman" w:hAnsi="Times New Roman" w:eastAsia="Times New Roman" w:cs="Times New Roman"/>
          <w:sz w:val="24"/>
          <w:szCs w:val="24"/>
          <w:lang w:eastAsia="ru-RU"/>
        </w:rPr>
        <w:t xml:space="preserve">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16. В случае замены Подрядчиком независимой </w:t>
      </w:r>
      <w:r>
        <w:rPr>
          <w:rFonts w:ascii="Times New Roman" w:hAnsi="Times New Roman" w:eastAsia="Times New Roman" w:cs="Times New Roman"/>
          <w:sz w:val="24"/>
          <w:szCs w:val="24"/>
          <w:lang w:eastAsia="ru-RU"/>
        </w:rPr>
        <w:t xml:space="preserve">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w:t>
      </w:r>
      <w:r>
        <w:rPr>
          <w:rFonts w:ascii="Times New Roman" w:hAnsi="Times New Roman" w:eastAsia="Times New Roman" w:cs="Times New Roman"/>
          <w:sz w:val="24"/>
          <w:szCs w:val="24"/>
          <w:lang w:eastAsia="ru-RU"/>
        </w:rPr>
        <w:t xml:space="preserve">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17. Если Заказчик не предъявлял требования Гаранту о платеж</w:t>
      </w:r>
      <w:r>
        <w:rPr>
          <w:rFonts w:ascii="Times New Roman" w:hAnsi="Times New Roman" w:eastAsia="Times New Roman" w:cs="Times New Roman"/>
          <w:sz w:val="24"/>
          <w:szCs w:val="24"/>
          <w:lang w:eastAsia="ru-RU"/>
        </w:rPr>
        <w:t xml:space="preserve">е по независимой гарантии на исполнение обязательств по Договору,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w:t>
      </w:r>
      <w:r>
        <w:rPr>
          <w:rFonts w:ascii="Times New Roman" w:hAnsi="Times New Roman" w:eastAsia="Times New Roman" w:cs="Times New Roman"/>
          <w:sz w:val="24"/>
          <w:szCs w:val="24"/>
          <w:lang w:eastAsia="ru-RU"/>
        </w:rPr>
        <w:t xml:space="preserve">ней с даты получения Заказчиком письменного запроса Подрядчика на возврат независимой гарантии, при условии погашения авансовых платежей в полном объеме и исполнения Подрядчиком обязательств по предоставлению Заказчику обеспечения гарантийных обязательств.</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p>
      <w:pPr>
        <w:ind w:firstLine="709"/>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Если Заказчик не предъявлял требования Гаранту о платеже по независимой гарант</w:t>
      </w:r>
      <w:r>
        <w:rPr>
          <w:rFonts w:ascii="Times New Roman" w:hAnsi="Times New Roman" w:eastAsia="Times New Roman" w:cs="Times New Roman"/>
          <w:sz w:val="24"/>
          <w:szCs w:val="24"/>
          <w:lang w:eastAsia="ru-RU"/>
        </w:rPr>
        <w:t xml:space="preserve">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t xml:space="preserve">Заказчиком письменного запроса Подрядчика на возврат независимой гарантии.</w:t>
      </w: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bl>
      <w:tblPr>
        <w:tblW w:w="1066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5920"/>
        <w:gridCol w:w="4745"/>
      </w:tblGrid>
      <w:tr>
        <w:tblPrEx/>
        <w:trPr>
          <w:trHeight w:val="2476" w:hRule="exact"/>
        </w:trPr>
        <w:tc>
          <w:tcPr>
            <w:tcBorders>
              <w:top w:val="none" w:color="000000" w:sz="4" w:space="0"/>
              <w:left w:val="none" w:color="000000" w:sz="4" w:space="0"/>
              <w:bottom w:val="none" w:color="000000" w:sz="4" w:space="0"/>
              <w:right w:val="none" w:color="000000" w:sz="4" w:space="0"/>
            </w:tcBorders>
            <w:tcW w:w="5920"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cs="Times New Roman"/>
              </w:rPr>
              <w:br w:type="page" w:clear="all"/>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Управляющий директор – первый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заместитель генерального директора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_______________________ А.В. Лукин</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lang w:eastAsia="ru-RU"/>
              </w:rPr>
              <w:t xml:space="preserve">М.П.</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tcBorders>
              <w:top w:val="none" w:color="000000" w:sz="4" w:space="0"/>
              <w:left w:val="none" w:color="000000" w:sz="4" w:space="0"/>
              <w:bottom w:val="none" w:color="000000" w:sz="4" w:space="0"/>
              <w:right w:val="none" w:color="000000" w:sz="4" w:space="0"/>
            </w:tcBorders>
            <w:tcW w:w="4745" w:type="dxa"/>
            <w:textDirection w:val="lrTb"/>
            <w:noWrap w:val="false"/>
          </w:tcPr>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ПОДРЯДЧИК:</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_______________________ /__________/</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shd w:val="clear" w:color="auto" w:fill="ffffff"/>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М.П.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spacing w:after="0" w:line="240" w:lineRule="auto"/>
              <w:widowControl w:val="off"/>
              <w:tabs>
                <w:tab w:val="left" w:pos="1134"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bl>
    <w:p>
      <w:pPr>
        <w:ind w:firstLine="426"/>
        <w:jc w:val="both"/>
        <w:keepNext/>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sectPr>
      <w:footerReference w:type="default" r:id="rId9"/>
      <w:footnotePr/>
      <w:endnotePr/>
      <w:type w:val="nextPage"/>
      <w:pgSz w:w="11906" w:h="16838" w:orient="portrait"/>
      <w:pgMar w:top="709" w:right="425" w:bottom="426" w:left="993" w:header="284" w:footer="174" w:gutter="0"/>
      <w:pgNumType w:start="109"/>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00000000000000000"/>
  </w:font>
  <w:font w:name="Courier New">
    <w:panose1 w:val="02070309020205020404"/>
  </w:font>
  <w:font w:name="Symbol">
    <w:panose1 w:val="05050102010706020507"/>
  </w:font>
  <w:font w:name="Times New Roman">
    <w:panose1 w:val="020206030504050203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46"/>
      <w:jc w:val="center"/>
    </w:pPr>
    <w:fldSimple w:instr="PAGE \* MERGEFORMAT">
      <w:r>
        <w:t xml:space="preserve">1</w:t>
      </w:r>
    </w:fldSimple>
    <w:r/>
    <w:r/>
  </w:p>
  <w:p>
    <w:pPr>
      <w:pStyle w:val="746"/>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id="2">
    <w:p>
      <w:pPr>
        <w:ind w:left="0" w:right="0" w:firstLine="0"/>
        <w:spacing w:before="0" w:after="0" w:line="57" w:lineRule="auto"/>
        <w:rPr>
          <w:rFonts w:ascii="Times New Roman" w:hAnsi="Times New Roman" w:cs="Times New Roman"/>
          <w:sz w:val="14"/>
          <w:szCs w:val="14"/>
        </w:rPr>
        <w:pBdr>
          <w:top w:val="none" w:color="000000" w:sz="4" w:space="0"/>
          <w:left w:val="none" w:color="000000" w:sz="4" w:space="0"/>
          <w:bottom w:val="none" w:color="000000" w:sz="4" w:space="0"/>
          <w:right w:val="none" w:color="000000" w:sz="4" w:space="0"/>
        </w:pBdr>
      </w:pPr>
      <w:r>
        <w:rPr>
          <w:rStyle w:val="879"/>
        </w:rPr>
        <w:footnoteRef/>
      </w:r>
      <w:r>
        <w:rPr>
          <w:rFonts w:ascii="Times New Roman" w:hAnsi="Times New Roman" w:eastAsia="Times New Roman" w:cs="Times New Roman"/>
          <w:sz w:val="14"/>
          <w:szCs w:val="14"/>
        </w:rPr>
        <w:t xml:space="preserve"> </w:t>
      </w:r>
      <w:r>
        <w:rPr>
          <w:rFonts w:ascii="Times New Roman" w:hAnsi="Times New Roman" w:eastAsia="Times New Roman" w:cs="Times New Roman"/>
          <w:sz w:val="16"/>
          <w:szCs w:val="14"/>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rPr>
          <w:rFonts w:ascii="Times New Roman" w:hAnsi="Times New Roman" w:eastAsia="Times New Roman" w:cs="Times New Roman"/>
          <w:sz w:val="14"/>
          <w:szCs w:val="14"/>
        </w:rPr>
      </w:r>
    </w:p>
    <w:p>
      <w:pPr>
        <w:ind w:left="0" w:right="0" w:firstLine="0"/>
        <w:spacing w:before="0" w:after="0"/>
        <w:pBdr>
          <w:top w:val="none" w:color="000000" w:sz="4" w:space="0"/>
          <w:left w:val="none" w:color="000000" w:sz="4" w:space="0"/>
          <w:bottom w:val="none" w:color="000000" w:sz="4" w:space="0"/>
          <w:right w:val="none" w:color="000000" w:sz="4" w:space="0"/>
        </w:pBdr>
      </w:pPr>
      <w:r>
        <w:br/>
      </w:r>
      <w:r/>
    </w:p>
    <w:p>
      <w:pPr>
        <w:pStyle w:val="877"/>
      </w:pPr>
      <w:r/>
      <w:r/>
      <w:r/>
    </w:p>
  </w:footnote>
  <w:footnote w:id="3">
    <w:p>
      <w:pPr>
        <w:pStyle w:val="877"/>
        <w:jc w:val="both"/>
      </w:pPr>
      <w:r>
        <w:rPr>
          <w:rStyle w:val="896"/>
          <w:i/>
          <w:iCs/>
          <w:sz w:val="26"/>
          <w:szCs w:val="26"/>
          <w:vertAlign w:val="superscript"/>
        </w:rPr>
        <w:t xml:space="preserve">1</w:t>
      </w:r>
      <w:r>
        <w:rPr>
          <w:rStyle w:val="897"/>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4">
    <w:p>
      <w:pPr>
        <w:pStyle w:val="877"/>
        <w:rPr>
          <w:rFonts w:ascii="Times New Roman" w:hAnsi="Times New Roman" w:cs="Times New Roman"/>
        </w:rPr>
      </w:pPr>
      <w:r>
        <w:rPr>
          <w:rStyle w:val="879"/>
          <w:rFonts w:ascii="Times New Roman" w:hAnsi="Times New Roman" w:eastAsia="Times New Roman" w:cs="Times New Roman"/>
        </w:rPr>
        <w:footnoteRef/>
      </w:r>
      <w:r>
        <w:rPr>
          <w:rFonts w:ascii="Times New Roman" w:hAnsi="Times New Roman" w:eastAsia="Times New Roman" w:cs="Times New Roman"/>
        </w:rPr>
        <w:t xml:space="preserve"> </w:t>
      </w:r>
      <w:r>
        <w:rPr>
          <w:rFonts w:ascii="Times New Roman" w:hAnsi="Times New Roman" w:eastAsia="Times New Roman" w:cs="Times New Roman"/>
        </w:rPr>
        <w:t xml:space="preserve"> </w:t>
      </w:r>
      <w:r>
        <w:rPr>
          <w:rFonts w:ascii="Times New Roman" w:hAnsi="Times New Roman" w:eastAsia="Times New Roman" w:cs="Times New Roman"/>
        </w:rPr>
        <w:t xml:space="preserve">Если на проверку направляется несколько независимых гарантий по 1 договору, критерием является их общая сумма.</w:t>
      </w:r>
      <w:r>
        <w:rPr>
          <w:rFonts w:ascii="Times New Roman" w:hAnsi="Times New Roman" w:eastAsia="Times New Roman" w:cs="Times New Roman"/>
        </w:rPr>
      </w:r>
      <w:r>
        <w:rPr>
          <w:rFonts w:ascii="Times New Roman" w:hAnsi="Times New Roman" w:eastAsia="Times New Roman" w:cs="Times New Roman"/>
        </w:rPr>
      </w:r>
    </w:p>
  </w:footnote>
  <w:footnote w:id="5">
    <w:p>
      <w:pPr>
        <w:pStyle w:val="877"/>
        <w:rPr>
          <w:rFonts w:ascii="Times New Roman" w:hAnsi="Times New Roman" w:cs="Times New Roman"/>
        </w:rPr>
      </w:pPr>
      <w:r>
        <w:rPr>
          <w:rStyle w:val="879"/>
        </w:rPr>
        <w:footnoteRef/>
      </w:r>
      <w:r>
        <w:t xml:space="preserve"> </w:t>
      </w:r>
      <w:r>
        <w:rPr>
          <w:rFonts w:ascii="Times New Roman" w:hAnsi="Times New Roman" w:eastAsia="Times New Roman" w:cs="Times New Roman"/>
        </w:rPr>
        <w:t xml:space="preserve">Предоставляется в тех случаях, когда гарант является кредитной организацией.</w:t>
      </w:r>
      <w:r>
        <w:rPr>
          <w:rFonts w:ascii="Times New Roman" w:hAnsi="Times New Roman" w:eastAsia="Times New Roman" w:cs="Times New Roman"/>
        </w:rPr>
      </w:r>
      <w:r>
        <w:rPr>
          <w:rFonts w:ascii="Times New Roman" w:hAnsi="Times New Roman" w:eastAsia="Times New Roman" w:cs="Times New Roman"/>
        </w:rPr>
      </w:r>
    </w:p>
  </w:footnote>
  <w:footnote w:id="6">
    <w:p>
      <w:pPr>
        <w:pStyle w:val="877"/>
        <w:rPr>
          <w:rFonts w:ascii="Times New Roman" w:hAnsi="Times New Roman" w:cs="Times New Roman"/>
        </w:rPr>
      </w:pPr>
      <w:r>
        <w:rPr>
          <w:rStyle w:val="879"/>
          <w:rFonts w:ascii="Times New Roman" w:hAnsi="Times New Roman" w:eastAsia="Times New Roman" w:cs="Times New Roman"/>
        </w:rPr>
        <w:footnoteRef/>
      </w:r>
      <w:r>
        <w:rPr>
          <w:rFonts w:ascii="Times New Roman" w:hAnsi="Times New Roman" w:eastAsia="Times New Roman" w:cs="Times New Roman"/>
        </w:rPr>
        <w:t xml:space="preserve"> </w:t>
      </w:r>
      <w:r>
        <w:rPr>
          <w:rFonts w:ascii="Times New Roman" w:hAnsi="Times New Roman" w:eastAsia="Times New Roman" w:cs="Times New Roman"/>
        </w:rPr>
        <w:t xml:space="preserve">Если на проверку направляется несколько независимых гарантий по 1 договору, критерием является их общая сум</w:t>
      </w:r>
      <w:r>
        <w:rPr>
          <w:rFonts w:ascii="Times New Roman" w:hAnsi="Times New Roman" w:eastAsia="Times New Roman" w:cs="Times New Roman"/>
        </w:rPr>
        <w:t xml:space="preserve">ма.</w:t>
      </w:r>
      <w:r>
        <w:rPr>
          <w:rFonts w:ascii="Times New Roman" w:hAnsi="Times New Roman" w:eastAsia="Times New Roman" w:cs="Times New Roman"/>
        </w:rPr>
      </w:r>
    </w:p>
  </w:footnote>
  <w:footnote w:id="7">
    <w:p>
      <w:pPr>
        <w:pStyle w:val="877"/>
        <w:rPr>
          <w:rFonts w:ascii="Times New Roman" w:hAnsi="Times New Roman" w:cs="Times New Roman"/>
        </w:rPr>
      </w:pPr>
      <w:r>
        <w:rPr>
          <w:rStyle w:val="879"/>
        </w:rPr>
        <w:footnoteRef/>
      </w:r>
      <w:r>
        <w:t xml:space="preserve"> </w:t>
      </w:r>
      <w:r>
        <w:t xml:space="preserve"> </w:t>
      </w:r>
      <w:r>
        <w:rPr>
          <w:rFonts w:ascii="Times New Roman" w:hAnsi="Times New Roman" w:eastAsia="Times New Roman" w:cs="Times New Roman"/>
        </w:rPr>
        <w:t xml:space="preserve">Документы, предусмотренные п. 5.3, предоставляются по состоя</w:t>
      </w:r>
      <w:r>
        <w:rPr>
          <w:rFonts w:ascii="Times New Roman" w:hAnsi="Times New Roman" w:eastAsia="Times New Roman" w:cs="Times New Roman"/>
        </w:rPr>
        <w:t xml:space="preserve">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r>
        <w:rPr>
          <w:rFonts w:ascii="Times New Roman" w:hAnsi="Times New Roman" w:eastAsia="Times New Roman" w:cs="Times New Roman"/>
        </w:rPr>
      </w:r>
      <w:r>
        <w:rPr>
          <w:rFonts w:ascii="Times New Roman" w:hAnsi="Times New Roman" w:eastAsia="Times New Roman" w:cs="Times New Roman"/>
        </w:rP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1">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abstractNum w:abstractNumId="2">
    <w:multiLevelType w:val="hybridMultilevel"/>
    <w:lvl w:ilvl="0">
      <w:start w:val="1"/>
      <w:numFmt w:val="bullet"/>
      <w:isLgl w:val="false"/>
      <w:suff w:val="tab"/>
      <w:lvlText w:val=""/>
      <w:lvlJc w:val="left"/>
      <w:pPr>
        <w:ind w:left="1064" w:hanging="360"/>
      </w:pPr>
      <w:rPr>
        <w:rFonts w:hint="default" w:ascii="Symbol" w:hAnsi="Symbol"/>
      </w:rPr>
    </w:lvl>
    <w:lvl w:ilvl="1">
      <w:start w:val="1"/>
      <w:numFmt w:val="bullet"/>
      <w:isLgl w:val="false"/>
      <w:suff w:val="tab"/>
      <w:lvlText w:val="o"/>
      <w:lvlJc w:val="left"/>
      <w:pPr>
        <w:ind w:left="1784" w:hanging="360"/>
      </w:pPr>
      <w:rPr>
        <w:rFonts w:hint="default" w:ascii="Courier New" w:hAnsi="Courier New" w:cs="Courier New"/>
      </w:rPr>
    </w:lvl>
    <w:lvl w:ilvl="2">
      <w:start w:val="1"/>
      <w:numFmt w:val="bullet"/>
      <w:isLgl w:val="false"/>
      <w:suff w:val="tab"/>
      <w:lvlText w:val=""/>
      <w:lvlJc w:val="left"/>
      <w:pPr>
        <w:ind w:left="2504" w:hanging="360"/>
      </w:pPr>
      <w:rPr>
        <w:rFonts w:hint="default" w:ascii="Wingdings" w:hAnsi="Wingdings"/>
      </w:rPr>
    </w:lvl>
    <w:lvl w:ilvl="3">
      <w:start w:val="1"/>
      <w:numFmt w:val="bullet"/>
      <w:isLgl w:val="false"/>
      <w:suff w:val="tab"/>
      <w:lvlText w:val=""/>
      <w:lvlJc w:val="left"/>
      <w:pPr>
        <w:ind w:left="3224" w:hanging="360"/>
      </w:pPr>
      <w:rPr>
        <w:rFonts w:hint="default" w:ascii="Symbol" w:hAnsi="Symbol"/>
      </w:rPr>
    </w:lvl>
    <w:lvl w:ilvl="4">
      <w:start w:val="1"/>
      <w:numFmt w:val="bullet"/>
      <w:isLgl w:val="false"/>
      <w:suff w:val="tab"/>
      <w:lvlText w:val="o"/>
      <w:lvlJc w:val="left"/>
      <w:pPr>
        <w:ind w:left="3944" w:hanging="360"/>
      </w:pPr>
      <w:rPr>
        <w:rFonts w:hint="default" w:ascii="Courier New" w:hAnsi="Courier New" w:cs="Courier New"/>
      </w:rPr>
    </w:lvl>
    <w:lvl w:ilvl="5">
      <w:start w:val="1"/>
      <w:numFmt w:val="bullet"/>
      <w:isLgl w:val="false"/>
      <w:suff w:val="tab"/>
      <w:lvlText w:val=""/>
      <w:lvlJc w:val="left"/>
      <w:pPr>
        <w:ind w:left="4664" w:hanging="360"/>
      </w:pPr>
      <w:rPr>
        <w:rFonts w:hint="default" w:ascii="Wingdings" w:hAnsi="Wingdings"/>
      </w:rPr>
    </w:lvl>
    <w:lvl w:ilvl="6">
      <w:start w:val="1"/>
      <w:numFmt w:val="bullet"/>
      <w:isLgl w:val="false"/>
      <w:suff w:val="tab"/>
      <w:lvlText w:val=""/>
      <w:lvlJc w:val="left"/>
      <w:pPr>
        <w:ind w:left="5384" w:hanging="360"/>
      </w:pPr>
      <w:rPr>
        <w:rFonts w:hint="default" w:ascii="Symbol" w:hAnsi="Symbol"/>
      </w:rPr>
    </w:lvl>
    <w:lvl w:ilvl="7">
      <w:start w:val="1"/>
      <w:numFmt w:val="bullet"/>
      <w:isLgl w:val="false"/>
      <w:suff w:val="tab"/>
      <w:lvlText w:val="o"/>
      <w:lvlJc w:val="left"/>
      <w:pPr>
        <w:ind w:left="6104" w:hanging="360"/>
      </w:pPr>
      <w:rPr>
        <w:rFonts w:hint="default" w:ascii="Courier New" w:hAnsi="Courier New" w:cs="Courier New"/>
      </w:rPr>
    </w:lvl>
    <w:lvl w:ilvl="8">
      <w:start w:val="1"/>
      <w:numFmt w:val="bullet"/>
      <w:isLgl w:val="false"/>
      <w:suff w:val="tab"/>
      <w:lvlText w:val=""/>
      <w:lvlJc w:val="left"/>
      <w:pPr>
        <w:ind w:left="6824"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7" w:default="1">
    <w:name w:val="Normal"/>
    <w:qFormat/>
  </w:style>
  <w:style w:type="paragraph" w:styleId="698">
    <w:name w:val="Heading 1"/>
    <w:basedOn w:val="697"/>
    <w:next w:val="697"/>
    <w:link w:val="727"/>
    <w:uiPriority w:val="9"/>
    <w:qFormat/>
    <w:pPr>
      <w:keepLines/>
      <w:keepNext/>
      <w:spacing w:before="480"/>
      <w:outlineLvl w:val="0"/>
    </w:pPr>
    <w:rPr>
      <w:rFonts w:ascii="Arial" w:hAnsi="Arial" w:eastAsia="Arial" w:cs="Arial"/>
      <w:sz w:val="40"/>
      <w:szCs w:val="40"/>
    </w:rPr>
  </w:style>
  <w:style w:type="paragraph" w:styleId="699">
    <w:name w:val="Heading 2"/>
    <w:basedOn w:val="697"/>
    <w:next w:val="697"/>
    <w:link w:val="728"/>
    <w:uiPriority w:val="9"/>
    <w:unhideWhenUsed/>
    <w:qFormat/>
    <w:pPr>
      <w:keepLines/>
      <w:keepNext/>
      <w:spacing w:before="360"/>
      <w:outlineLvl w:val="1"/>
    </w:pPr>
    <w:rPr>
      <w:rFonts w:ascii="Arial" w:hAnsi="Arial" w:eastAsia="Arial" w:cs="Arial"/>
      <w:sz w:val="34"/>
    </w:rPr>
  </w:style>
  <w:style w:type="paragraph" w:styleId="700">
    <w:name w:val="Heading 3"/>
    <w:basedOn w:val="697"/>
    <w:next w:val="697"/>
    <w:link w:val="729"/>
    <w:uiPriority w:val="9"/>
    <w:unhideWhenUsed/>
    <w:qFormat/>
    <w:pPr>
      <w:keepLines/>
      <w:keepNext/>
      <w:spacing w:before="320"/>
      <w:outlineLvl w:val="2"/>
    </w:pPr>
    <w:rPr>
      <w:rFonts w:ascii="Arial" w:hAnsi="Arial" w:eastAsia="Arial" w:cs="Arial"/>
      <w:sz w:val="30"/>
      <w:szCs w:val="30"/>
    </w:rPr>
  </w:style>
  <w:style w:type="paragraph" w:styleId="701">
    <w:name w:val="Heading 4"/>
    <w:basedOn w:val="697"/>
    <w:next w:val="697"/>
    <w:link w:val="730"/>
    <w:uiPriority w:val="9"/>
    <w:unhideWhenUsed/>
    <w:qFormat/>
    <w:pPr>
      <w:keepLines/>
      <w:keepNext/>
      <w:spacing w:before="320"/>
      <w:outlineLvl w:val="3"/>
    </w:pPr>
    <w:rPr>
      <w:rFonts w:ascii="Arial" w:hAnsi="Arial" w:eastAsia="Arial" w:cs="Arial"/>
      <w:b/>
      <w:bCs/>
      <w:sz w:val="26"/>
      <w:szCs w:val="26"/>
    </w:rPr>
  </w:style>
  <w:style w:type="paragraph" w:styleId="702">
    <w:name w:val="Heading 5"/>
    <w:basedOn w:val="697"/>
    <w:next w:val="697"/>
    <w:link w:val="731"/>
    <w:uiPriority w:val="9"/>
    <w:unhideWhenUsed/>
    <w:qFormat/>
    <w:pPr>
      <w:keepLines/>
      <w:keepNext/>
      <w:spacing w:before="320"/>
      <w:outlineLvl w:val="4"/>
    </w:pPr>
    <w:rPr>
      <w:rFonts w:ascii="Arial" w:hAnsi="Arial" w:eastAsia="Arial" w:cs="Arial"/>
      <w:b/>
      <w:bCs/>
      <w:sz w:val="24"/>
      <w:szCs w:val="24"/>
    </w:rPr>
  </w:style>
  <w:style w:type="paragraph" w:styleId="703">
    <w:name w:val="Heading 6"/>
    <w:basedOn w:val="697"/>
    <w:next w:val="697"/>
    <w:link w:val="732"/>
    <w:uiPriority w:val="9"/>
    <w:unhideWhenUsed/>
    <w:qFormat/>
    <w:pPr>
      <w:keepLines/>
      <w:keepNext/>
      <w:spacing w:before="320"/>
      <w:outlineLvl w:val="5"/>
    </w:pPr>
    <w:rPr>
      <w:rFonts w:ascii="Arial" w:hAnsi="Arial" w:eastAsia="Arial" w:cs="Arial"/>
      <w:b/>
      <w:bCs/>
    </w:rPr>
  </w:style>
  <w:style w:type="paragraph" w:styleId="704">
    <w:name w:val="Heading 7"/>
    <w:basedOn w:val="697"/>
    <w:next w:val="697"/>
    <w:link w:val="733"/>
    <w:uiPriority w:val="9"/>
    <w:unhideWhenUsed/>
    <w:qFormat/>
    <w:pPr>
      <w:keepLines/>
      <w:keepNext/>
      <w:spacing w:before="320"/>
      <w:outlineLvl w:val="6"/>
    </w:pPr>
    <w:rPr>
      <w:rFonts w:ascii="Arial" w:hAnsi="Arial" w:eastAsia="Arial" w:cs="Arial"/>
      <w:b/>
      <w:bCs/>
      <w:i/>
      <w:iCs/>
    </w:rPr>
  </w:style>
  <w:style w:type="paragraph" w:styleId="705">
    <w:name w:val="Heading 8"/>
    <w:basedOn w:val="697"/>
    <w:next w:val="697"/>
    <w:link w:val="734"/>
    <w:uiPriority w:val="9"/>
    <w:unhideWhenUsed/>
    <w:qFormat/>
    <w:pPr>
      <w:keepLines/>
      <w:keepNext/>
      <w:spacing w:before="320"/>
      <w:outlineLvl w:val="7"/>
    </w:pPr>
    <w:rPr>
      <w:rFonts w:ascii="Arial" w:hAnsi="Arial" w:eastAsia="Arial" w:cs="Arial"/>
      <w:i/>
      <w:iCs/>
    </w:rPr>
  </w:style>
  <w:style w:type="paragraph" w:styleId="706">
    <w:name w:val="Heading 9"/>
    <w:basedOn w:val="697"/>
    <w:next w:val="697"/>
    <w:link w:val="735"/>
    <w:uiPriority w:val="9"/>
    <w:unhideWhenUsed/>
    <w:qFormat/>
    <w:pPr>
      <w:keepLines/>
      <w:keepNext/>
      <w:spacing w:before="320"/>
      <w:outlineLvl w:val="8"/>
    </w:pPr>
    <w:rPr>
      <w:rFonts w:ascii="Arial" w:hAnsi="Arial" w:eastAsia="Arial" w:cs="Arial"/>
      <w:i/>
      <w:iCs/>
      <w:sz w:val="21"/>
      <w:szCs w:val="21"/>
    </w:rPr>
  </w:style>
  <w:style w:type="character" w:styleId="707" w:default="1">
    <w:name w:val="Default Paragraph Font"/>
    <w:uiPriority w:val="1"/>
    <w:semiHidden/>
    <w:unhideWhenUsed/>
  </w:style>
  <w:style w:type="table" w:styleId="708" w:default="1">
    <w:name w:val="Normal Table"/>
    <w:uiPriority w:val="99"/>
    <w:semiHidden/>
    <w:unhideWhenUsed/>
    <w:tblPr>
      <w:tblInd w:w="0" w:type="dxa"/>
      <w:tblCellMar>
        <w:left w:w="108" w:type="dxa"/>
        <w:top w:w="0" w:type="dxa"/>
        <w:right w:w="108" w:type="dxa"/>
        <w:bottom w:w="0" w:type="dxa"/>
      </w:tblCellMar>
    </w:tblPr>
  </w:style>
  <w:style w:type="numbering" w:styleId="709" w:default="1">
    <w:name w:val="No List"/>
    <w:uiPriority w:val="99"/>
    <w:semiHidden/>
    <w:unhideWhenUsed/>
  </w:style>
  <w:style w:type="character" w:styleId="710" w:customStyle="1">
    <w:name w:val="Heading 1 Char"/>
    <w:basedOn w:val="707"/>
    <w:uiPriority w:val="9"/>
    <w:rPr>
      <w:rFonts w:ascii="Arial" w:hAnsi="Arial" w:eastAsia="Arial" w:cs="Arial"/>
      <w:sz w:val="40"/>
      <w:szCs w:val="40"/>
    </w:rPr>
  </w:style>
  <w:style w:type="character" w:styleId="711" w:customStyle="1">
    <w:name w:val="Heading 2 Char"/>
    <w:basedOn w:val="707"/>
    <w:uiPriority w:val="9"/>
    <w:rPr>
      <w:rFonts w:ascii="Arial" w:hAnsi="Arial" w:eastAsia="Arial" w:cs="Arial"/>
      <w:sz w:val="34"/>
    </w:rPr>
  </w:style>
  <w:style w:type="character" w:styleId="712" w:customStyle="1">
    <w:name w:val="Heading 3 Char"/>
    <w:basedOn w:val="707"/>
    <w:uiPriority w:val="9"/>
    <w:rPr>
      <w:rFonts w:ascii="Arial" w:hAnsi="Arial" w:eastAsia="Arial" w:cs="Arial"/>
      <w:sz w:val="30"/>
      <w:szCs w:val="30"/>
    </w:rPr>
  </w:style>
  <w:style w:type="character" w:styleId="713" w:customStyle="1">
    <w:name w:val="Heading 4 Char"/>
    <w:basedOn w:val="707"/>
    <w:uiPriority w:val="9"/>
    <w:rPr>
      <w:rFonts w:ascii="Arial" w:hAnsi="Arial" w:eastAsia="Arial" w:cs="Arial"/>
      <w:b/>
      <w:bCs/>
      <w:sz w:val="26"/>
      <w:szCs w:val="26"/>
    </w:rPr>
  </w:style>
  <w:style w:type="character" w:styleId="714" w:customStyle="1">
    <w:name w:val="Heading 5 Char"/>
    <w:basedOn w:val="707"/>
    <w:uiPriority w:val="9"/>
    <w:rPr>
      <w:rFonts w:ascii="Arial" w:hAnsi="Arial" w:eastAsia="Arial" w:cs="Arial"/>
      <w:b/>
      <w:bCs/>
      <w:sz w:val="24"/>
      <w:szCs w:val="24"/>
    </w:rPr>
  </w:style>
  <w:style w:type="character" w:styleId="715" w:customStyle="1">
    <w:name w:val="Heading 6 Char"/>
    <w:basedOn w:val="707"/>
    <w:uiPriority w:val="9"/>
    <w:rPr>
      <w:rFonts w:ascii="Arial" w:hAnsi="Arial" w:eastAsia="Arial" w:cs="Arial"/>
      <w:b/>
      <w:bCs/>
      <w:sz w:val="22"/>
      <w:szCs w:val="22"/>
    </w:rPr>
  </w:style>
  <w:style w:type="character" w:styleId="716" w:customStyle="1">
    <w:name w:val="Heading 7 Char"/>
    <w:basedOn w:val="707"/>
    <w:uiPriority w:val="9"/>
    <w:rPr>
      <w:rFonts w:ascii="Arial" w:hAnsi="Arial" w:eastAsia="Arial" w:cs="Arial"/>
      <w:b/>
      <w:bCs/>
      <w:i/>
      <w:iCs/>
      <w:sz w:val="22"/>
      <w:szCs w:val="22"/>
    </w:rPr>
  </w:style>
  <w:style w:type="character" w:styleId="717" w:customStyle="1">
    <w:name w:val="Heading 8 Char"/>
    <w:basedOn w:val="707"/>
    <w:uiPriority w:val="9"/>
    <w:rPr>
      <w:rFonts w:ascii="Arial" w:hAnsi="Arial" w:eastAsia="Arial" w:cs="Arial"/>
      <w:i/>
      <w:iCs/>
      <w:sz w:val="22"/>
      <w:szCs w:val="22"/>
    </w:rPr>
  </w:style>
  <w:style w:type="character" w:styleId="718" w:customStyle="1">
    <w:name w:val="Heading 9 Char"/>
    <w:basedOn w:val="707"/>
    <w:uiPriority w:val="9"/>
    <w:rPr>
      <w:rFonts w:ascii="Arial" w:hAnsi="Arial" w:eastAsia="Arial" w:cs="Arial"/>
      <w:i/>
      <w:iCs/>
      <w:sz w:val="21"/>
      <w:szCs w:val="21"/>
    </w:rPr>
  </w:style>
  <w:style w:type="character" w:styleId="719" w:customStyle="1">
    <w:name w:val="Title Char"/>
    <w:basedOn w:val="707"/>
    <w:uiPriority w:val="10"/>
    <w:rPr>
      <w:sz w:val="48"/>
      <w:szCs w:val="48"/>
    </w:rPr>
  </w:style>
  <w:style w:type="character" w:styleId="720" w:customStyle="1">
    <w:name w:val="Subtitle Char"/>
    <w:basedOn w:val="707"/>
    <w:uiPriority w:val="11"/>
    <w:rPr>
      <w:sz w:val="24"/>
      <w:szCs w:val="24"/>
    </w:rPr>
  </w:style>
  <w:style w:type="character" w:styleId="721" w:customStyle="1">
    <w:name w:val="Quote Char"/>
    <w:uiPriority w:val="29"/>
    <w:rPr>
      <w:i/>
    </w:rPr>
  </w:style>
  <w:style w:type="character" w:styleId="722" w:customStyle="1">
    <w:name w:val="Intense Quote Char"/>
    <w:uiPriority w:val="30"/>
    <w:rPr>
      <w:i/>
    </w:rPr>
  </w:style>
  <w:style w:type="character" w:styleId="723" w:customStyle="1">
    <w:name w:val="Header Char"/>
    <w:basedOn w:val="707"/>
    <w:uiPriority w:val="99"/>
  </w:style>
  <w:style w:type="character" w:styleId="724" w:customStyle="1">
    <w:name w:val="Caption Char"/>
    <w:uiPriority w:val="99"/>
  </w:style>
  <w:style w:type="character" w:styleId="725" w:customStyle="1">
    <w:name w:val="Footnote Text Char"/>
    <w:uiPriority w:val="99"/>
    <w:rPr>
      <w:sz w:val="18"/>
    </w:rPr>
  </w:style>
  <w:style w:type="character" w:styleId="726" w:customStyle="1">
    <w:name w:val="Endnote Text Char"/>
    <w:uiPriority w:val="99"/>
    <w:rPr>
      <w:sz w:val="20"/>
    </w:rPr>
  </w:style>
  <w:style w:type="character" w:styleId="727" w:customStyle="1">
    <w:name w:val="Заголовок 1 Знак"/>
    <w:link w:val="698"/>
    <w:uiPriority w:val="9"/>
    <w:rPr>
      <w:rFonts w:ascii="Arial" w:hAnsi="Arial" w:eastAsia="Arial" w:cs="Arial"/>
      <w:sz w:val="40"/>
      <w:szCs w:val="40"/>
    </w:rPr>
  </w:style>
  <w:style w:type="character" w:styleId="728" w:customStyle="1">
    <w:name w:val="Заголовок 2 Знак"/>
    <w:link w:val="699"/>
    <w:uiPriority w:val="9"/>
    <w:rPr>
      <w:rFonts w:ascii="Arial" w:hAnsi="Arial" w:eastAsia="Arial" w:cs="Arial"/>
      <w:sz w:val="34"/>
    </w:rPr>
  </w:style>
  <w:style w:type="character" w:styleId="729" w:customStyle="1">
    <w:name w:val="Заголовок 3 Знак"/>
    <w:link w:val="700"/>
    <w:uiPriority w:val="9"/>
    <w:rPr>
      <w:rFonts w:ascii="Arial" w:hAnsi="Arial" w:eastAsia="Arial" w:cs="Arial"/>
      <w:sz w:val="30"/>
      <w:szCs w:val="30"/>
    </w:rPr>
  </w:style>
  <w:style w:type="character" w:styleId="730" w:customStyle="1">
    <w:name w:val="Заголовок 4 Знак"/>
    <w:link w:val="701"/>
    <w:uiPriority w:val="9"/>
    <w:rPr>
      <w:rFonts w:ascii="Arial" w:hAnsi="Arial" w:eastAsia="Arial" w:cs="Arial"/>
      <w:b/>
      <w:bCs/>
      <w:sz w:val="26"/>
      <w:szCs w:val="26"/>
    </w:rPr>
  </w:style>
  <w:style w:type="character" w:styleId="731" w:customStyle="1">
    <w:name w:val="Заголовок 5 Знак"/>
    <w:link w:val="702"/>
    <w:uiPriority w:val="9"/>
    <w:rPr>
      <w:rFonts w:ascii="Arial" w:hAnsi="Arial" w:eastAsia="Arial" w:cs="Arial"/>
      <w:b/>
      <w:bCs/>
      <w:sz w:val="24"/>
      <w:szCs w:val="24"/>
    </w:rPr>
  </w:style>
  <w:style w:type="character" w:styleId="732" w:customStyle="1">
    <w:name w:val="Заголовок 6 Знак"/>
    <w:link w:val="703"/>
    <w:uiPriority w:val="9"/>
    <w:rPr>
      <w:rFonts w:ascii="Arial" w:hAnsi="Arial" w:eastAsia="Arial" w:cs="Arial"/>
      <w:b/>
      <w:bCs/>
      <w:sz w:val="22"/>
      <w:szCs w:val="22"/>
    </w:rPr>
  </w:style>
  <w:style w:type="character" w:styleId="733" w:customStyle="1">
    <w:name w:val="Заголовок 7 Знак"/>
    <w:link w:val="704"/>
    <w:uiPriority w:val="9"/>
    <w:rPr>
      <w:rFonts w:ascii="Arial" w:hAnsi="Arial" w:eastAsia="Arial" w:cs="Arial"/>
      <w:b/>
      <w:bCs/>
      <w:i/>
      <w:iCs/>
      <w:sz w:val="22"/>
      <w:szCs w:val="22"/>
    </w:rPr>
  </w:style>
  <w:style w:type="character" w:styleId="734" w:customStyle="1">
    <w:name w:val="Заголовок 8 Знак"/>
    <w:link w:val="705"/>
    <w:uiPriority w:val="9"/>
    <w:rPr>
      <w:rFonts w:ascii="Arial" w:hAnsi="Arial" w:eastAsia="Arial" w:cs="Arial"/>
      <w:i/>
      <w:iCs/>
      <w:sz w:val="22"/>
      <w:szCs w:val="22"/>
    </w:rPr>
  </w:style>
  <w:style w:type="character" w:styleId="735" w:customStyle="1">
    <w:name w:val="Заголовок 9 Знак"/>
    <w:link w:val="706"/>
    <w:uiPriority w:val="9"/>
    <w:rPr>
      <w:rFonts w:ascii="Arial" w:hAnsi="Arial" w:eastAsia="Arial" w:cs="Arial"/>
      <w:i/>
      <w:iCs/>
      <w:sz w:val="21"/>
      <w:szCs w:val="21"/>
    </w:rPr>
  </w:style>
  <w:style w:type="paragraph" w:styleId="736">
    <w:name w:val="Title"/>
    <w:basedOn w:val="697"/>
    <w:next w:val="697"/>
    <w:link w:val="737"/>
    <w:uiPriority w:val="10"/>
    <w:qFormat/>
    <w:pPr>
      <w:contextualSpacing/>
      <w:spacing w:before="300"/>
    </w:pPr>
    <w:rPr>
      <w:sz w:val="48"/>
      <w:szCs w:val="48"/>
    </w:rPr>
  </w:style>
  <w:style w:type="character" w:styleId="737" w:customStyle="1">
    <w:name w:val="Заголовок Знак"/>
    <w:link w:val="736"/>
    <w:uiPriority w:val="10"/>
    <w:rPr>
      <w:sz w:val="48"/>
      <w:szCs w:val="48"/>
    </w:rPr>
  </w:style>
  <w:style w:type="paragraph" w:styleId="738">
    <w:name w:val="Subtitle"/>
    <w:basedOn w:val="697"/>
    <w:next w:val="697"/>
    <w:link w:val="739"/>
    <w:uiPriority w:val="11"/>
    <w:qFormat/>
    <w:pPr>
      <w:spacing w:before="200"/>
    </w:pPr>
    <w:rPr>
      <w:sz w:val="24"/>
      <w:szCs w:val="24"/>
    </w:rPr>
  </w:style>
  <w:style w:type="character" w:styleId="739" w:customStyle="1">
    <w:name w:val="Подзаголовок Знак"/>
    <w:link w:val="738"/>
    <w:uiPriority w:val="11"/>
    <w:rPr>
      <w:sz w:val="24"/>
      <w:szCs w:val="24"/>
    </w:rPr>
  </w:style>
  <w:style w:type="paragraph" w:styleId="740">
    <w:name w:val="Quote"/>
    <w:basedOn w:val="697"/>
    <w:next w:val="697"/>
    <w:link w:val="741"/>
    <w:uiPriority w:val="29"/>
    <w:qFormat/>
    <w:pPr>
      <w:ind w:left="720" w:right="720"/>
    </w:pPr>
    <w:rPr>
      <w:i/>
    </w:rPr>
  </w:style>
  <w:style w:type="character" w:styleId="741" w:customStyle="1">
    <w:name w:val="Цитата 2 Знак"/>
    <w:link w:val="740"/>
    <w:uiPriority w:val="29"/>
    <w:rPr>
      <w:i/>
    </w:rPr>
  </w:style>
  <w:style w:type="paragraph" w:styleId="742">
    <w:name w:val="Intense Quote"/>
    <w:basedOn w:val="697"/>
    <w:next w:val="697"/>
    <w:link w:val="74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3" w:customStyle="1">
    <w:name w:val="Выделенная цитата Знак"/>
    <w:link w:val="742"/>
    <w:uiPriority w:val="30"/>
    <w:rPr>
      <w:i/>
    </w:rPr>
  </w:style>
  <w:style w:type="paragraph" w:styleId="744">
    <w:name w:val="Header"/>
    <w:basedOn w:val="697"/>
    <w:link w:val="745"/>
    <w:uiPriority w:val="99"/>
    <w:unhideWhenUsed/>
    <w:pPr>
      <w:spacing w:after="0" w:line="240" w:lineRule="auto"/>
      <w:tabs>
        <w:tab w:val="center" w:pos="7143" w:leader="none"/>
        <w:tab w:val="right" w:pos="14287" w:leader="none"/>
      </w:tabs>
    </w:pPr>
  </w:style>
  <w:style w:type="character" w:styleId="745" w:customStyle="1">
    <w:name w:val="Верхний колонтитул Знак"/>
    <w:link w:val="744"/>
    <w:uiPriority w:val="99"/>
  </w:style>
  <w:style w:type="paragraph" w:styleId="746">
    <w:name w:val="Footer"/>
    <w:basedOn w:val="697"/>
    <w:link w:val="749"/>
    <w:uiPriority w:val="99"/>
    <w:unhideWhenUsed/>
    <w:pPr>
      <w:spacing w:after="0" w:line="240" w:lineRule="auto"/>
      <w:tabs>
        <w:tab w:val="center" w:pos="7143" w:leader="none"/>
        <w:tab w:val="right" w:pos="14287" w:leader="none"/>
      </w:tabs>
    </w:pPr>
  </w:style>
  <w:style w:type="character" w:styleId="747" w:customStyle="1">
    <w:name w:val="Footer Char"/>
    <w:uiPriority w:val="99"/>
  </w:style>
  <w:style w:type="paragraph" w:styleId="748">
    <w:name w:val="Caption"/>
    <w:basedOn w:val="697"/>
    <w:next w:val="697"/>
    <w:uiPriority w:val="35"/>
    <w:semiHidden/>
    <w:unhideWhenUsed/>
    <w:qFormat/>
    <w:rPr>
      <w:b/>
      <w:bCs/>
      <w:color w:val="5b9bd5" w:themeColor="accent1"/>
      <w:sz w:val="18"/>
      <w:szCs w:val="18"/>
    </w:rPr>
  </w:style>
  <w:style w:type="character" w:styleId="749" w:customStyle="1">
    <w:name w:val="Нижний колонтитул Знак"/>
    <w:link w:val="746"/>
    <w:uiPriority w:val="99"/>
  </w:style>
  <w:style w:type="table" w:styleId="750">
    <w:name w:val="Table Grid"/>
    <w:basedOn w:val="708"/>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51" w:customStyle="1">
    <w:name w:val="Table Grid Light"/>
    <w:basedOn w:val="708"/>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52">
    <w:name w:val="Plain Table 1"/>
    <w:basedOn w:val="708"/>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3">
    <w:name w:val="Plain Table 2"/>
    <w:basedOn w:val="708"/>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4">
    <w:name w:val="Plain Table 3"/>
    <w:basedOn w:val="70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5">
    <w:name w:val="Plain Table 4"/>
    <w:basedOn w:val="70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6">
    <w:name w:val="Plain Table 5"/>
    <w:basedOn w:val="708"/>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57">
    <w:name w:val="Grid Table 1 Light"/>
    <w:basedOn w:val="708"/>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58" w:customStyle="1">
    <w:name w:val="Grid Table 1 Light - Accent 1"/>
    <w:basedOn w:val="708"/>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59" w:customStyle="1">
    <w:name w:val="Grid Table 1 Light - Accent 2"/>
    <w:basedOn w:val="708"/>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60" w:customStyle="1">
    <w:name w:val="Grid Table 1 Light - Accent 3"/>
    <w:basedOn w:val="708"/>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4"/>
    <w:basedOn w:val="708"/>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62" w:customStyle="1">
    <w:name w:val="Grid Table 1 Light - Accent 5"/>
    <w:basedOn w:val="708"/>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63" w:customStyle="1">
    <w:name w:val="Grid Table 1 Light - Accent 6"/>
    <w:basedOn w:val="708"/>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64">
    <w:name w:val="Grid Table 2"/>
    <w:basedOn w:val="708"/>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5" w:customStyle="1">
    <w:name w:val="Grid Table 2 - Accent 1"/>
    <w:basedOn w:val="708"/>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66" w:customStyle="1">
    <w:name w:val="Grid Table 2 - Accent 2"/>
    <w:basedOn w:val="708"/>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67" w:customStyle="1">
    <w:name w:val="Grid Table 2 - Accent 3"/>
    <w:basedOn w:val="708"/>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68" w:customStyle="1">
    <w:name w:val="Grid Table 2 - Accent 4"/>
    <w:basedOn w:val="708"/>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69" w:customStyle="1">
    <w:name w:val="Grid Table 2 - Accent 5"/>
    <w:basedOn w:val="708"/>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70" w:customStyle="1">
    <w:name w:val="Grid Table 2 - Accent 6"/>
    <w:basedOn w:val="708"/>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71">
    <w:name w:val="Grid Table 3"/>
    <w:basedOn w:val="708"/>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2" w:customStyle="1">
    <w:name w:val="Grid Table 3 - Accent 1"/>
    <w:basedOn w:val="708"/>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3" w:customStyle="1">
    <w:name w:val="Grid Table 3 - Accent 2"/>
    <w:basedOn w:val="708"/>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4" w:customStyle="1">
    <w:name w:val="Grid Table 3 - Accent 3"/>
    <w:basedOn w:val="708"/>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4"/>
    <w:basedOn w:val="708"/>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customStyle="1">
    <w:name w:val="Grid Table 3 - Accent 5"/>
    <w:basedOn w:val="708"/>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7" w:customStyle="1">
    <w:name w:val="Grid Table 3 - Accent 6"/>
    <w:basedOn w:val="708"/>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8">
    <w:name w:val="Grid Table 4"/>
    <w:basedOn w:val="708"/>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9" w:customStyle="1">
    <w:name w:val="Grid Table 4 - Accent 1"/>
    <w:basedOn w:val="708"/>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80" w:customStyle="1">
    <w:name w:val="Grid Table 4 - Accent 2"/>
    <w:basedOn w:val="708"/>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81" w:customStyle="1">
    <w:name w:val="Grid Table 4 - Accent 3"/>
    <w:basedOn w:val="708"/>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82" w:customStyle="1">
    <w:name w:val="Grid Table 4 - Accent 4"/>
    <w:basedOn w:val="708"/>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83" w:customStyle="1">
    <w:name w:val="Grid Table 4 - Accent 5"/>
    <w:basedOn w:val="708"/>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84" w:customStyle="1">
    <w:name w:val="Grid Table 4 - Accent 6"/>
    <w:basedOn w:val="708"/>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85">
    <w:name w:val="Grid Table 5 Dark"/>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6" w:customStyle="1">
    <w:name w:val="Grid Table 5 Dark- Accent 1"/>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87" w:customStyle="1">
    <w:name w:val="Grid Table 5 Dark - Accent 2"/>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88" w:customStyle="1">
    <w:name w:val="Grid Table 5 Dark - Accent 3"/>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89" w:customStyle="1">
    <w:name w:val="Grid Table 5 Dark- Accent 4"/>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90" w:customStyle="1">
    <w:name w:val="Grid Table 5 Dark - Accent 5"/>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91" w:customStyle="1">
    <w:name w:val="Grid Table 5 Dark - Accent 6"/>
    <w:basedOn w:val="708"/>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92">
    <w:name w:val="Grid Table 6 Colorful"/>
    <w:basedOn w:val="708"/>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3" w:customStyle="1">
    <w:name w:val="Grid Table 6 Colorful - Accent 1"/>
    <w:basedOn w:val="708"/>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94" w:customStyle="1">
    <w:name w:val="Grid Table 6 Colorful - Accent 2"/>
    <w:basedOn w:val="708"/>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95" w:customStyle="1">
    <w:name w:val="Grid Table 6 Colorful - Accent 3"/>
    <w:basedOn w:val="708"/>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96" w:customStyle="1">
    <w:name w:val="Grid Table 6 Colorful - Accent 4"/>
    <w:basedOn w:val="708"/>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97" w:customStyle="1">
    <w:name w:val="Grid Table 6 Colorful - Accent 5"/>
    <w:basedOn w:val="708"/>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8" w:customStyle="1">
    <w:name w:val="Grid Table 6 Colorful - Accent 6"/>
    <w:basedOn w:val="708"/>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99">
    <w:name w:val="Grid Table 7 Colorful"/>
    <w:basedOn w:val="708"/>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00" w:customStyle="1">
    <w:name w:val="Grid Table 7 Colorful - Accent 1"/>
    <w:basedOn w:val="708"/>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style>
  <w:style w:type="table" w:styleId="801" w:customStyle="1">
    <w:name w:val="Grid Table 7 Colorful - Accent 2"/>
    <w:basedOn w:val="708"/>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802" w:customStyle="1">
    <w:name w:val="Grid Table 7 Colorful - Accent 3"/>
    <w:basedOn w:val="708"/>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style>
  <w:style w:type="table" w:styleId="803" w:customStyle="1">
    <w:name w:val="Grid Table 7 Colorful - Accent 4"/>
    <w:basedOn w:val="708"/>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804" w:customStyle="1">
    <w:name w:val="Grid Table 7 Colorful - Accent 5"/>
    <w:basedOn w:val="708"/>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style>
  <w:style w:type="table" w:styleId="805" w:customStyle="1">
    <w:name w:val="Grid Table 7 Colorful - Accent 6"/>
    <w:basedOn w:val="708"/>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style>
  <w:style w:type="table" w:styleId="806">
    <w:name w:val="List Table 1 Light"/>
    <w:basedOn w:val="708"/>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07" w:customStyle="1">
    <w:name w:val="List Table 1 Light - Accent 1"/>
    <w:basedOn w:val="708"/>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08" w:customStyle="1">
    <w:name w:val="List Table 1 Light - Accent 2"/>
    <w:basedOn w:val="708"/>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09" w:customStyle="1">
    <w:name w:val="List Table 1 Light - Accent 3"/>
    <w:basedOn w:val="708"/>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10" w:customStyle="1">
    <w:name w:val="List Table 1 Light - Accent 4"/>
    <w:basedOn w:val="708"/>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11" w:customStyle="1">
    <w:name w:val="List Table 1 Light - Accent 5"/>
    <w:basedOn w:val="708"/>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12" w:customStyle="1">
    <w:name w:val="List Table 1 Light - Accent 6"/>
    <w:basedOn w:val="708"/>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13">
    <w:name w:val="List Table 2"/>
    <w:basedOn w:val="708"/>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4" w:customStyle="1">
    <w:name w:val="List Table 2 - Accent 1"/>
    <w:basedOn w:val="708"/>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15" w:customStyle="1">
    <w:name w:val="List Table 2 - Accent 2"/>
    <w:basedOn w:val="708"/>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16" w:customStyle="1">
    <w:name w:val="List Table 2 - Accent 3"/>
    <w:basedOn w:val="708"/>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17" w:customStyle="1">
    <w:name w:val="List Table 2 - Accent 4"/>
    <w:basedOn w:val="708"/>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18" w:customStyle="1">
    <w:name w:val="List Table 2 - Accent 5"/>
    <w:basedOn w:val="708"/>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19" w:customStyle="1">
    <w:name w:val="List Table 2 - Accent 6"/>
    <w:basedOn w:val="708"/>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20">
    <w:name w:val="List Table 3"/>
    <w:basedOn w:val="708"/>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1" w:customStyle="1">
    <w:name w:val="List Table 3 - Accent 1"/>
    <w:basedOn w:val="708"/>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22" w:customStyle="1">
    <w:name w:val="List Table 3 - Accent 2"/>
    <w:basedOn w:val="708"/>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23" w:customStyle="1">
    <w:name w:val="List Table 3 - Accent 3"/>
    <w:basedOn w:val="708"/>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24" w:customStyle="1">
    <w:name w:val="List Table 3 - Accent 4"/>
    <w:basedOn w:val="708"/>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25" w:customStyle="1">
    <w:name w:val="List Table 3 - Accent 5"/>
    <w:basedOn w:val="708"/>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26" w:customStyle="1">
    <w:name w:val="List Table 3 - Accent 6"/>
    <w:basedOn w:val="708"/>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27">
    <w:name w:val="List Table 4"/>
    <w:basedOn w:val="708"/>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8" w:customStyle="1">
    <w:name w:val="List Table 4 - Accent 1"/>
    <w:basedOn w:val="708"/>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29" w:customStyle="1">
    <w:name w:val="List Table 4 - Accent 2"/>
    <w:basedOn w:val="708"/>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30" w:customStyle="1">
    <w:name w:val="List Table 4 - Accent 3"/>
    <w:basedOn w:val="708"/>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31" w:customStyle="1">
    <w:name w:val="List Table 4 - Accent 4"/>
    <w:basedOn w:val="708"/>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32" w:customStyle="1">
    <w:name w:val="List Table 4 - Accent 5"/>
    <w:basedOn w:val="708"/>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33" w:customStyle="1">
    <w:name w:val="List Table 4 - Accent 6"/>
    <w:basedOn w:val="708"/>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34">
    <w:name w:val="List Table 5 Dark"/>
    <w:basedOn w:val="708"/>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5" w:customStyle="1">
    <w:name w:val="List Table 5 Dark - Accent 1"/>
    <w:basedOn w:val="708"/>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36" w:customStyle="1">
    <w:name w:val="List Table 5 Dark - Accent 2"/>
    <w:basedOn w:val="708"/>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37" w:customStyle="1">
    <w:name w:val="List Table 5 Dark - Accent 3"/>
    <w:basedOn w:val="708"/>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38" w:customStyle="1">
    <w:name w:val="List Table 5 Dark - Accent 4"/>
    <w:basedOn w:val="708"/>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39" w:customStyle="1">
    <w:name w:val="List Table 5 Dark - Accent 5"/>
    <w:basedOn w:val="708"/>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40" w:customStyle="1">
    <w:name w:val="List Table 5 Dark - Accent 6"/>
    <w:basedOn w:val="708"/>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41">
    <w:name w:val="List Table 6 Colorful"/>
    <w:basedOn w:val="708"/>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2" w:customStyle="1">
    <w:name w:val="List Table 6 Colorful - Accent 1"/>
    <w:basedOn w:val="708"/>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43" w:customStyle="1">
    <w:name w:val="List Table 6 Colorful - Accent 2"/>
    <w:basedOn w:val="708"/>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44" w:customStyle="1">
    <w:name w:val="List Table 6 Colorful - Accent 3"/>
    <w:basedOn w:val="708"/>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45" w:customStyle="1">
    <w:name w:val="List Table 6 Colorful - Accent 4"/>
    <w:basedOn w:val="708"/>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46" w:customStyle="1">
    <w:name w:val="List Table 6 Colorful - Accent 5"/>
    <w:basedOn w:val="708"/>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47" w:customStyle="1">
    <w:name w:val="List Table 6 Colorful - Accent 6"/>
    <w:basedOn w:val="708"/>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48">
    <w:name w:val="List Table 7 Colorful"/>
    <w:basedOn w:val="708"/>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49" w:customStyle="1">
    <w:name w:val="List Table 7 Colorful - Accent 1"/>
    <w:basedOn w:val="708"/>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style>
  <w:style w:type="table" w:styleId="850" w:customStyle="1">
    <w:name w:val="List Table 7 Colorful - Accent 2"/>
    <w:basedOn w:val="708"/>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851" w:customStyle="1">
    <w:name w:val="List Table 7 Colorful - Accent 3"/>
    <w:basedOn w:val="708"/>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style>
  <w:style w:type="table" w:styleId="852" w:customStyle="1">
    <w:name w:val="List Table 7 Colorful - Accent 4"/>
    <w:basedOn w:val="708"/>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853" w:customStyle="1">
    <w:name w:val="List Table 7 Colorful - Accent 5"/>
    <w:basedOn w:val="708"/>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style>
  <w:style w:type="table" w:styleId="854" w:customStyle="1">
    <w:name w:val="List Table 7 Colorful - Accent 6"/>
    <w:basedOn w:val="708"/>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style>
  <w:style w:type="table" w:styleId="855" w:customStyle="1">
    <w:name w:val="Lined - Accent"/>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6" w:customStyle="1">
    <w:name w:val="Lined - Accent 1"/>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7" w:customStyle="1">
    <w:name w:val="Lined - Accent 2"/>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8" w:customStyle="1">
    <w:name w:val="Lined - Accent 3"/>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9" w:customStyle="1">
    <w:name w:val="Lined - Accent 4"/>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60" w:customStyle="1">
    <w:name w:val="Lined - Accent 5"/>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61" w:customStyle="1">
    <w:name w:val="Lined - Accent 6"/>
    <w:basedOn w:val="708"/>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2" w:customStyle="1">
    <w:name w:val="Bordered &amp; Lined - Accent"/>
    <w:basedOn w:val="708"/>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3" w:customStyle="1">
    <w:name w:val="Bordered &amp; Lined - Accent 1"/>
    <w:basedOn w:val="708"/>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64" w:customStyle="1">
    <w:name w:val="Bordered &amp; Lined - Accent 2"/>
    <w:basedOn w:val="708"/>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65" w:customStyle="1">
    <w:name w:val="Bordered &amp; Lined - Accent 3"/>
    <w:basedOn w:val="708"/>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66" w:customStyle="1">
    <w:name w:val="Bordered &amp; Lined - Accent 4"/>
    <w:basedOn w:val="708"/>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67" w:customStyle="1">
    <w:name w:val="Bordered &amp; Lined - Accent 5"/>
    <w:basedOn w:val="708"/>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68" w:customStyle="1">
    <w:name w:val="Bordered &amp; Lined - Accent 6"/>
    <w:basedOn w:val="708"/>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69" w:customStyle="1">
    <w:name w:val="Bordered"/>
    <w:basedOn w:val="708"/>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70" w:customStyle="1">
    <w:name w:val="Bordered - Accent 1"/>
    <w:basedOn w:val="708"/>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71" w:customStyle="1">
    <w:name w:val="Bordered - Accent 2"/>
    <w:basedOn w:val="708"/>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72" w:customStyle="1">
    <w:name w:val="Bordered - Accent 3"/>
    <w:basedOn w:val="708"/>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73" w:customStyle="1">
    <w:name w:val="Bordered - Accent 4"/>
    <w:basedOn w:val="708"/>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74" w:customStyle="1">
    <w:name w:val="Bordered - Accent 5"/>
    <w:basedOn w:val="708"/>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75" w:customStyle="1">
    <w:name w:val="Bordered - Accent 6"/>
    <w:basedOn w:val="708"/>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76">
    <w:name w:val="Hyperlink"/>
    <w:uiPriority w:val="99"/>
    <w:unhideWhenUsed/>
    <w:rPr>
      <w:color w:val="0563c1" w:themeColor="hyperlink"/>
      <w:u w:val="single"/>
    </w:rPr>
  </w:style>
  <w:style w:type="paragraph" w:styleId="877">
    <w:name w:val="footnote text"/>
    <w:basedOn w:val="697"/>
    <w:link w:val="878"/>
    <w:uiPriority w:val="99"/>
    <w:semiHidden/>
    <w:unhideWhenUsed/>
    <w:pPr>
      <w:spacing w:after="40" w:line="240" w:lineRule="auto"/>
    </w:pPr>
    <w:rPr>
      <w:sz w:val="18"/>
    </w:rPr>
  </w:style>
  <w:style w:type="character" w:styleId="878" w:customStyle="1">
    <w:name w:val="Текст сноски Знак"/>
    <w:link w:val="877"/>
    <w:uiPriority w:val="99"/>
    <w:rPr>
      <w:sz w:val="18"/>
    </w:rPr>
  </w:style>
  <w:style w:type="character" w:styleId="879">
    <w:name w:val="footnote reference"/>
    <w:uiPriority w:val="99"/>
    <w:unhideWhenUsed/>
    <w:rPr>
      <w:vertAlign w:val="superscript"/>
    </w:rPr>
  </w:style>
  <w:style w:type="paragraph" w:styleId="880">
    <w:name w:val="endnote text"/>
    <w:basedOn w:val="697"/>
    <w:link w:val="881"/>
    <w:uiPriority w:val="99"/>
    <w:semiHidden/>
    <w:unhideWhenUsed/>
    <w:pPr>
      <w:spacing w:after="0" w:line="240" w:lineRule="auto"/>
    </w:pPr>
    <w:rPr>
      <w:sz w:val="20"/>
    </w:rPr>
  </w:style>
  <w:style w:type="character" w:styleId="881" w:customStyle="1">
    <w:name w:val="Текст концевой сноски Знак"/>
    <w:link w:val="880"/>
    <w:uiPriority w:val="99"/>
    <w:rPr>
      <w:sz w:val="20"/>
    </w:rPr>
  </w:style>
  <w:style w:type="character" w:styleId="882">
    <w:name w:val="endnote reference"/>
    <w:uiPriority w:val="99"/>
    <w:semiHidden/>
    <w:unhideWhenUsed/>
    <w:rPr>
      <w:vertAlign w:val="superscript"/>
    </w:rPr>
  </w:style>
  <w:style w:type="paragraph" w:styleId="883">
    <w:name w:val="toc 1"/>
    <w:basedOn w:val="697"/>
    <w:next w:val="697"/>
    <w:uiPriority w:val="39"/>
    <w:unhideWhenUsed/>
    <w:pPr>
      <w:spacing w:after="57"/>
    </w:pPr>
  </w:style>
  <w:style w:type="paragraph" w:styleId="884">
    <w:name w:val="toc 2"/>
    <w:basedOn w:val="697"/>
    <w:next w:val="697"/>
    <w:uiPriority w:val="39"/>
    <w:unhideWhenUsed/>
    <w:pPr>
      <w:ind w:left="283"/>
      <w:spacing w:after="57"/>
    </w:pPr>
  </w:style>
  <w:style w:type="paragraph" w:styleId="885">
    <w:name w:val="toc 3"/>
    <w:basedOn w:val="697"/>
    <w:next w:val="697"/>
    <w:uiPriority w:val="39"/>
    <w:unhideWhenUsed/>
    <w:pPr>
      <w:ind w:left="567"/>
      <w:spacing w:after="57"/>
    </w:pPr>
  </w:style>
  <w:style w:type="paragraph" w:styleId="886">
    <w:name w:val="toc 4"/>
    <w:basedOn w:val="697"/>
    <w:next w:val="697"/>
    <w:uiPriority w:val="39"/>
    <w:unhideWhenUsed/>
    <w:pPr>
      <w:ind w:left="850"/>
      <w:spacing w:after="57"/>
    </w:pPr>
  </w:style>
  <w:style w:type="paragraph" w:styleId="887">
    <w:name w:val="toc 5"/>
    <w:basedOn w:val="697"/>
    <w:next w:val="697"/>
    <w:uiPriority w:val="39"/>
    <w:unhideWhenUsed/>
    <w:pPr>
      <w:ind w:left="1134"/>
      <w:spacing w:after="57"/>
    </w:pPr>
  </w:style>
  <w:style w:type="paragraph" w:styleId="888">
    <w:name w:val="toc 6"/>
    <w:basedOn w:val="697"/>
    <w:next w:val="697"/>
    <w:uiPriority w:val="39"/>
    <w:unhideWhenUsed/>
    <w:pPr>
      <w:ind w:left="1417"/>
      <w:spacing w:after="57"/>
    </w:pPr>
  </w:style>
  <w:style w:type="paragraph" w:styleId="889">
    <w:name w:val="toc 7"/>
    <w:basedOn w:val="697"/>
    <w:next w:val="697"/>
    <w:uiPriority w:val="39"/>
    <w:unhideWhenUsed/>
    <w:pPr>
      <w:ind w:left="1701"/>
      <w:spacing w:after="57"/>
    </w:pPr>
  </w:style>
  <w:style w:type="paragraph" w:styleId="890">
    <w:name w:val="toc 8"/>
    <w:basedOn w:val="697"/>
    <w:next w:val="697"/>
    <w:uiPriority w:val="39"/>
    <w:unhideWhenUsed/>
    <w:pPr>
      <w:ind w:left="1984"/>
      <w:spacing w:after="57"/>
    </w:pPr>
  </w:style>
  <w:style w:type="paragraph" w:styleId="891">
    <w:name w:val="toc 9"/>
    <w:basedOn w:val="697"/>
    <w:next w:val="697"/>
    <w:uiPriority w:val="39"/>
    <w:unhideWhenUsed/>
    <w:pPr>
      <w:ind w:left="2268"/>
      <w:spacing w:after="57"/>
    </w:pPr>
  </w:style>
  <w:style w:type="paragraph" w:styleId="892">
    <w:name w:val="TOC Heading"/>
    <w:uiPriority w:val="39"/>
    <w:unhideWhenUsed/>
  </w:style>
  <w:style w:type="paragraph" w:styleId="893">
    <w:name w:val="table of figures"/>
    <w:basedOn w:val="697"/>
    <w:next w:val="697"/>
    <w:uiPriority w:val="99"/>
    <w:unhideWhenUsed/>
    <w:pPr>
      <w:spacing w:after="0"/>
    </w:pPr>
  </w:style>
  <w:style w:type="paragraph" w:styleId="894">
    <w:name w:val="No Spacing"/>
    <w:basedOn w:val="697"/>
    <w:uiPriority w:val="1"/>
    <w:qFormat/>
    <w:pPr>
      <w:spacing w:after="0" w:line="240" w:lineRule="auto"/>
    </w:pPr>
  </w:style>
  <w:style w:type="paragraph" w:styleId="895">
    <w:name w:val="List Paragraph"/>
    <w:basedOn w:val="697"/>
    <w:uiPriority w:val="34"/>
    <w:qFormat/>
    <w:pPr>
      <w:contextualSpacing/>
      <w:ind w:left="720"/>
    </w:pPr>
  </w:style>
  <w:style w:type="character" w:styleId="896" w:customStyle="1">
    <w:name w:val="Нет"/>
  </w:style>
  <w:style w:type="character" w:styleId="897" w:customStyle="1">
    <w:name w:val="Hyperlink.0"/>
    <w:basedOn w:val="896"/>
  </w:style>
  <w:style w:type="paragraph" w:styleId="1_3704" w:customStyle="1">
    <w:name w:val="Текст сноски"/>
    <w:basedOn w:val="1238"/>
    <w:next w:val="1439"/>
    <w:link w:val="1440"/>
    <w:uiPriority w:val="99"/>
    <w:pPr>
      <w:contextualSpacing w:val="0"/>
      <w:ind w:left="0" w:right="0" w:firstLine="0"/>
      <w:jc w:val="left"/>
      <w:keepLines w:val="0"/>
      <w:keepNext w:val="0"/>
      <w:pageBreakBefore w:val="0"/>
      <w:spacing w:before="120" w:beforeAutospacing="0" w:after="120" w:afterAutospacing="0"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3C2BF-D1E9-426B-8842-08C38CAC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Логинова Людмила Леонидовна</dc:creator>
  <cp:revision>10</cp:revision>
  <dcterms:created xsi:type="dcterms:W3CDTF">2024-06-26T02:52:00Z</dcterms:created>
  <dcterms:modified xsi:type="dcterms:W3CDTF">2025-02-05T09:50:29Z</dcterms:modified>
</cp:coreProperties>
</file>